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398A7" w14:textId="0B6AF74E" w:rsidR="00E90E49" w:rsidRPr="0075572D" w:rsidRDefault="00E90E49" w:rsidP="00E35559">
      <w:pPr>
        <w:pStyle w:val="3GPPHeader"/>
        <w:spacing w:after="60"/>
        <w:rPr>
          <w:sz w:val="32"/>
          <w:szCs w:val="32"/>
          <w:lang w:val="en-US"/>
        </w:rPr>
      </w:pPr>
      <w:bookmarkStart w:id="0" w:name="_GoBack"/>
      <w:bookmarkEnd w:id="0"/>
      <w:r w:rsidRPr="0075572D">
        <w:rPr>
          <w:lang w:val="en-US"/>
        </w:rPr>
        <w:t>3GPP TSG-RAN WG</w:t>
      </w:r>
      <w:r w:rsidR="0015455E" w:rsidRPr="0075572D">
        <w:rPr>
          <w:lang w:val="en-US"/>
        </w:rPr>
        <w:t>2</w:t>
      </w:r>
      <w:r w:rsidRPr="0075572D">
        <w:rPr>
          <w:lang w:val="en-US"/>
        </w:rPr>
        <w:t xml:space="preserve"> </w:t>
      </w:r>
      <w:r w:rsidR="008F1C4E" w:rsidRPr="0075572D">
        <w:rPr>
          <w:lang w:val="en-US"/>
        </w:rPr>
        <w:t xml:space="preserve">Meeting </w:t>
      </w:r>
      <w:r w:rsidRPr="0075572D">
        <w:rPr>
          <w:lang w:val="en-US"/>
        </w:rPr>
        <w:t>#</w:t>
      </w:r>
      <w:r w:rsidR="0015455E" w:rsidRPr="0075572D">
        <w:rPr>
          <w:lang w:val="en-US"/>
        </w:rPr>
        <w:t>11</w:t>
      </w:r>
      <w:r w:rsidR="0057259C">
        <w:rPr>
          <w:lang w:val="en-US"/>
        </w:rPr>
        <w:t>2</w:t>
      </w:r>
      <w:r w:rsidR="002447F0">
        <w:rPr>
          <w:lang w:val="en-US"/>
        </w:rPr>
        <w:t>e</w:t>
      </w:r>
      <w:r w:rsidRPr="0075572D">
        <w:rPr>
          <w:lang w:val="en-US"/>
        </w:rPr>
        <w:tab/>
      </w:r>
      <w:r w:rsidRPr="000A52CE">
        <w:rPr>
          <w:sz w:val="32"/>
          <w:szCs w:val="32"/>
          <w:lang w:val="en-US"/>
        </w:rPr>
        <w:t xml:space="preserve">Tdoc </w:t>
      </w:r>
      <w:r w:rsidR="00854491" w:rsidRPr="000A52CE">
        <w:rPr>
          <w:sz w:val="32"/>
          <w:szCs w:val="32"/>
          <w:lang w:val="en-US"/>
        </w:rPr>
        <w:t>R2-</w:t>
      </w:r>
      <w:r w:rsidR="0057259C" w:rsidRPr="000A52CE">
        <w:rPr>
          <w:sz w:val="32"/>
          <w:szCs w:val="32"/>
          <w:lang w:val="en-US"/>
        </w:rPr>
        <w:t>20</w:t>
      </w:r>
      <w:r w:rsidR="000A52CE">
        <w:rPr>
          <w:sz w:val="32"/>
          <w:szCs w:val="32"/>
          <w:lang w:val="en-US"/>
        </w:rPr>
        <w:t>10247</w:t>
      </w:r>
    </w:p>
    <w:p w14:paraId="75F40BC4" w14:textId="55974D4D" w:rsidR="00E90E49" w:rsidRPr="0075572D" w:rsidRDefault="002447F0" w:rsidP="00311702">
      <w:pPr>
        <w:pStyle w:val="3GPPHeader"/>
        <w:rPr>
          <w:lang w:val="en-US"/>
        </w:rPr>
      </w:pPr>
      <w:r>
        <w:rPr>
          <w:lang w:val="en-US"/>
        </w:rPr>
        <w:t>Electronic meeting</w:t>
      </w:r>
      <w:r w:rsidR="0027144F" w:rsidRPr="002447F0">
        <w:rPr>
          <w:lang w:val="en-US"/>
        </w:rPr>
        <w:t xml:space="preserve">, </w:t>
      </w:r>
      <w:r>
        <w:rPr>
          <w:lang w:val="en-US"/>
        </w:rPr>
        <w:t>November 2</w:t>
      </w:r>
      <w:r w:rsidRPr="002447F0">
        <w:rPr>
          <w:vertAlign w:val="superscript"/>
          <w:lang w:val="en-US"/>
        </w:rPr>
        <w:t>nd</w:t>
      </w:r>
      <w:r>
        <w:rPr>
          <w:lang w:val="en-US"/>
        </w:rPr>
        <w:t xml:space="preserve"> – 13</w:t>
      </w:r>
      <w:r w:rsidRPr="002447F0">
        <w:rPr>
          <w:vertAlign w:val="superscript"/>
          <w:lang w:val="en-US"/>
        </w:rPr>
        <w:t>th</w:t>
      </w:r>
      <w:r>
        <w:rPr>
          <w:lang w:val="en-US"/>
        </w:rPr>
        <w:t xml:space="preserve"> </w:t>
      </w:r>
      <w:r w:rsidR="0027144F" w:rsidRPr="002447F0">
        <w:rPr>
          <w:lang w:val="en-US"/>
        </w:rPr>
        <w:t>20</w:t>
      </w:r>
      <w:r w:rsidR="0015455E" w:rsidRPr="002447F0">
        <w:rPr>
          <w:lang w:val="en-US"/>
        </w:rPr>
        <w:t>20</w:t>
      </w:r>
    </w:p>
    <w:p w14:paraId="2E745AE3" w14:textId="77777777" w:rsidR="00E90E49" w:rsidRPr="0075572D" w:rsidRDefault="00E90E49" w:rsidP="00357380">
      <w:pPr>
        <w:pStyle w:val="3GPPHeader"/>
        <w:rPr>
          <w:lang w:val="en-US"/>
        </w:rPr>
      </w:pPr>
    </w:p>
    <w:p w14:paraId="40CF7388" w14:textId="4D782E8A"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2447F0">
        <w:rPr>
          <w:sz w:val="22"/>
          <w:lang w:val="en-US"/>
        </w:rPr>
        <w:t>9.2.2</w:t>
      </w:r>
    </w:p>
    <w:p w14:paraId="719003AB" w14:textId="185B44D1"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138086ED"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D65489">
        <w:rPr>
          <w:sz w:val="22"/>
          <w:lang w:val="en-US"/>
        </w:rPr>
        <w:t xml:space="preserve">Applicability of NR NTN to </w:t>
      </w:r>
      <w:r w:rsidR="00D65489" w:rsidRPr="00D65489">
        <w:rPr>
          <w:sz w:val="22"/>
          <w:lang w:val="en-US"/>
        </w:rPr>
        <w:t>NB-IoT/</w:t>
      </w:r>
      <w:r w:rsidR="00D65489">
        <w:rPr>
          <w:sz w:val="22"/>
          <w:lang w:val="en-US"/>
        </w:rPr>
        <w:t>LTE-</w:t>
      </w:r>
      <w:r w:rsidR="00D65489" w:rsidRPr="00D65489">
        <w:rPr>
          <w:sz w:val="22"/>
          <w:lang w:val="en-US"/>
        </w:rPr>
        <w:t xml:space="preserve">M </w:t>
      </w:r>
      <w:r w:rsidR="00D65489">
        <w:rPr>
          <w:sz w:val="22"/>
          <w:lang w:val="en-US"/>
        </w:rPr>
        <w:t xml:space="preserve">UEs that </w:t>
      </w:r>
      <w:r w:rsidR="00D65489" w:rsidRPr="00D65489">
        <w:rPr>
          <w:sz w:val="22"/>
          <w:lang w:val="en-US"/>
        </w:rPr>
        <w:t>support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17B7F050" w14:textId="19AAA162" w:rsidR="0095014F" w:rsidRPr="00987105" w:rsidRDefault="0095014F" w:rsidP="00345FD0">
      <w:pPr>
        <w:pStyle w:val="BodyText"/>
        <w:rPr>
          <w:sz w:val="20"/>
          <w:szCs w:val="20"/>
          <w:lang w:val="en-US"/>
        </w:rPr>
      </w:pPr>
      <w:r w:rsidRPr="00987105">
        <w:rPr>
          <w:sz w:val="20"/>
          <w:szCs w:val="20"/>
          <w:lang w:val="en-US"/>
        </w:rPr>
        <w:t xml:space="preserve">A SI to </w:t>
      </w:r>
      <w:r w:rsidRPr="00987105">
        <w:rPr>
          <w:sz w:val="20"/>
          <w:szCs w:val="20"/>
        </w:rPr>
        <w:t>determine and evaluate the minimum necessary specifications to introduce NB-IoT/</w:t>
      </w:r>
      <w:r w:rsidR="003A4190">
        <w:rPr>
          <w:sz w:val="20"/>
          <w:szCs w:val="20"/>
        </w:rPr>
        <w:t>LTE-M</w:t>
      </w:r>
      <w:r w:rsidRPr="00987105">
        <w:rPr>
          <w:sz w:val="20"/>
          <w:szCs w:val="20"/>
        </w:rPr>
        <w:t xml:space="preserve"> support for </w:t>
      </w:r>
      <w:r w:rsidRPr="00987105">
        <w:rPr>
          <w:sz w:val="20"/>
          <w:szCs w:val="20"/>
          <w:lang w:val="en-US"/>
        </w:rPr>
        <w:t xml:space="preserve"> non-terrestrial networks (NTN) was approved at RAN#86 </w:t>
      </w:r>
      <w:r w:rsidRPr="00987105">
        <w:rPr>
          <w:sz w:val="20"/>
          <w:szCs w:val="20"/>
        </w:rPr>
        <w:fldChar w:fldCharType="begin"/>
      </w:r>
      <w:r w:rsidRPr="00987105">
        <w:rPr>
          <w:sz w:val="20"/>
          <w:szCs w:val="20"/>
          <w:lang w:val="en-US"/>
        </w:rPr>
        <w:instrText xml:space="preserve"> REF _Ref45286859 \r \h </w:instrText>
      </w:r>
      <w:r>
        <w:rPr>
          <w:sz w:val="20"/>
          <w:szCs w:val="20"/>
        </w:rPr>
        <w:instrText xml:space="preserve"> \* MERGEFORMAT </w:instrText>
      </w:r>
      <w:r w:rsidRPr="00987105">
        <w:rPr>
          <w:sz w:val="20"/>
          <w:szCs w:val="20"/>
        </w:rPr>
      </w:r>
      <w:r w:rsidRPr="00987105">
        <w:rPr>
          <w:sz w:val="20"/>
          <w:szCs w:val="20"/>
        </w:rPr>
        <w:fldChar w:fldCharType="separate"/>
      </w:r>
      <w:r w:rsidRPr="00987105">
        <w:rPr>
          <w:sz w:val="20"/>
          <w:szCs w:val="20"/>
          <w:lang w:val="en-US"/>
        </w:rPr>
        <w:t>[1]</w:t>
      </w:r>
      <w:r w:rsidRPr="00987105">
        <w:rPr>
          <w:sz w:val="20"/>
          <w:szCs w:val="20"/>
        </w:rPr>
        <w:fldChar w:fldCharType="end"/>
      </w:r>
      <w:r w:rsidRPr="00987105">
        <w:rPr>
          <w:sz w:val="20"/>
          <w:szCs w:val="20"/>
          <w:lang w:val="en-US"/>
        </w:rPr>
        <w:t>. The following objectives should be considered:</w:t>
      </w:r>
    </w:p>
    <w:p w14:paraId="068ADB39" w14:textId="15C1ADC6" w:rsidR="0095014F" w:rsidRPr="00987105" w:rsidRDefault="0095014F" w:rsidP="00345FD0">
      <w:pPr>
        <w:pStyle w:val="BodyText"/>
        <w:numPr>
          <w:ilvl w:val="0"/>
          <w:numId w:val="45"/>
        </w:numPr>
        <w:rPr>
          <w:sz w:val="20"/>
          <w:szCs w:val="20"/>
          <w:lang w:val="en-US"/>
        </w:rPr>
      </w:pPr>
      <w:r w:rsidRPr="00987105">
        <w:rPr>
          <w:sz w:val="20"/>
          <w:szCs w:val="20"/>
        </w:rPr>
        <w:t>to identify scenarios applicable to NB-IoT/</w:t>
      </w:r>
      <w:r w:rsidR="003A4190">
        <w:rPr>
          <w:sz w:val="20"/>
          <w:szCs w:val="20"/>
        </w:rPr>
        <w:t>LTE-M</w:t>
      </w:r>
    </w:p>
    <w:p w14:paraId="68A56B8E" w14:textId="7CF70175" w:rsidR="007643FB" w:rsidRDefault="0095014F" w:rsidP="00345FD0">
      <w:pPr>
        <w:pStyle w:val="BodyText"/>
        <w:rPr>
          <w:lang w:val="en-US"/>
        </w:rPr>
      </w:pPr>
      <w:r w:rsidRPr="00987105">
        <w:rPr>
          <w:sz w:val="20"/>
          <w:szCs w:val="20"/>
        </w:rPr>
        <w:t xml:space="preserve">to study and recommend necessary changes to support NB-IoT and </w:t>
      </w:r>
      <w:r w:rsidR="003A4190">
        <w:rPr>
          <w:sz w:val="20"/>
          <w:szCs w:val="20"/>
        </w:rPr>
        <w:t>LTE-M</w:t>
      </w:r>
      <w:r w:rsidRPr="00987105">
        <w:rPr>
          <w:sz w:val="20"/>
          <w:szCs w:val="20"/>
        </w:rPr>
        <w:t xml:space="preserve"> over NTN for the scenarios identified with the intention to use the outcome of the study performed for NR NTN captured in [2].</w:t>
      </w:r>
      <w:r w:rsidR="00DD6C54">
        <w:rPr>
          <w:lang w:val="en-US"/>
        </w:rPr>
        <w:t xml:space="preserve"> </w:t>
      </w:r>
    </w:p>
    <w:p w14:paraId="67918ABB" w14:textId="30F4ABB1" w:rsidR="00E711FF" w:rsidRPr="000D1F6D" w:rsidRDefault="00E711FF" w:rsidP="00345FD0">
      <w:pPr>
        <w:pStyle w:val="BodyText"/>
        <w:rPr>
          <w:lang w:val="en-US"/>
        </w:rPr>
      </w:pPr>
      <w:r w:rsidRPr="0095014F">
        <w:rPr>
          <w:sz w:val="20"/>
          <w:szCs w:val="20"/>
          <w:lang w:val="en-US"/>
        </w:rPr>
        <w:t>In this contribution</w:t>
      </w:r>
      <w:r w:rsidR="00DD6C54" w:rsidRPr="0095014F">
        <w:rPr>
          <w:sz w:val="20"/>
          <w:szCs w:val="20"/>
          <w:lang w:val="en-US"/>
        </w:rPr>
        <w:t xml:space="preserve"> we highlight the differences between NR and NB-IoT/eMTC</w:t>
      </w:r>
      <w:r w:rsidR="0095014F">
        <w:rPr>
          <w:sz w:val="20"/>
          <w:szCs w:val="20"/>
          <w:lang w:val="en-US"/>
        </w:rPr>
        <w:t xml:space="preserve"> with respect to a set of key </w:t>
      </w:r>
      <w:r w:rsidR="00345FD0">
        <w:rPr>
          <w:sz w:val="20"/>
          <w:szCs w:val="20"/>
          <w:lang w:val="en-US"/>
        </w:rPr>
        <w:t>aspects captured in</w:t>
      </w:r>
      <w:r w:rsidR="00345FD0" w:rsidRPr="0095014F">
        <w:rPr>
          <w:sz w:val="20"/>
          <w:szCs w:val="20"/>
          <w:lang w:val="en-US"/>
        </w:rPr>
        <w:t xml:space="preserve"> </w:t>
      </w:r>
      <w:r w:rsidR="00345FD0" w:rsidRPr="0095014F">
        <w:rPr>
          <w:sz w:val="20"/>
          <w:szCs w:val="20"/>
          <w:lang w:val="en-US"/>
        </w:rPr>
        <w:fldChar w:fldCharType="begin"/>
      </w:r>
      <w:r w:rsidR="00345FD0" w:rsidRPr="0095014F">
        <w:rPr>
          <w:sz w:val="20"/>
          <w:szCs w:val="20"/>
          <w:lang w:val="en-US"/>
        </w:rPr>
        <w:instrText xml:space="preserve"> REF _Ref45301066 \r \h </w:instrText>
      </w:r>
      <w:r w:rsidR="00345FD0">
        <w:rPr>
          <w:sz w:val="20"/>
          <w:szCs w:val="20"/>
          <w:lang w:val="en-US"/>
        </w:rPr>
        <w:instrText xml:space="preserve"> \* MERGEFORMAT </w:instrText>
      </w:r>
      <w:r w:rsidR="00345FD0" w:rsidRPr="0095014F">
        <w:rPr>
          <w:sz w:val="20"/>
          <w:szCs w:val="20"/>
          <w:lang w:val="en-US"/>
        </w:rPr>
      </w:r>
      <w:r w:rsidR="00345FD0" w:rsidRPr="0095014F">
        <w:rPr>
          <w:sz w:val="20"/>
          <w:szCs w:val="20"/>
          <w:lang w:val="en-US"/>
        </w:rPr>
        <w:fldChar w:fldCharType="separate"/>
      </w:r>
      <w:r w:rsidR="00345FD0" w:rsidRPr="0095014F">
        <w:rPr>
          <w:sz w:val="20"/>
          <w:szCs w:val="20"/>
          <w:lang w:val="en-US"/>
        </w:rPr>
        <w:t>[3]</w:t>
      </w:r>
      <w:r w:rsidR="00345FD0" w:rsidRPr="0095014F">
        <w:rPr>
          <w:sz w:val="20"/>
          <w:szCs w:val="20"/>
          <w:lang w:val="en-US"/>
        </w:rPr>
        <w:fldChar w:fldCharType="end"/>
      </w:r>
      <w:r w:rsidR="00EF61E0" w:rsidRPr="0095014F">
        <w:rPr>
          <w:sz w:val="20"/>
          <w:szCs w:val="20"/>
          <w:lang w:val="en-US"/>
        </w:rPr>
        <w:t>,</w:t>
      </w:r>
      <w:r w:rsidR="00DD6C54" w:rsidRPr="0095014F">
        <w:rPr>
          <w:sz w:val="20"/>
          <w:szCs w:val="20"/>
          <w:lang w:val="en-US"/>
        </w:rPr>
        <w:t xml:space="preserve"> and determine </w:t>
      </w:r>
      <w:r w:rsidR="00345FD0">
        <w:rPr>
          <w:sz w:val="20"/>
          <w:szCs w:val="20"/>
          <w:lang w:val="en-US"/>
        </w:rPr>
        <w:t>the need for recommendations that may be different with respect to what has been captured for NR.</w:t>
      </w:r>
      <w:r w:rsidR="00DD6C54" w:rsidRPr="0095014F">
        <w:rPr>
          <w:sz w:val="20"/>
          <w:szCs w:val="20"/>
          <w:lang w:val="en-US"/>
        </w:rPr>
        <w:t>.</w:t>
      </w:r>
    </w:p>
    <w:p w14:paraId="3E93290B" w14:textId="231E9DEF" w:rsidR="00DC2A37" w:rsidRDefault="00DC2A37" w:rsidP="00DC2A37">
      <w:pPr>
        <w:pStyle w:val="Heading1"/>
        <w:rPr>
          <w:lang w:val="en-US"/>
        </w:rPr>
      </w:pPr>
      <w:bookmarkStart w:id="1" w:name="_Ref178064866"/>
      <w:r>
        <w:rPr>
          <w:lang w:val="en-US"/>
        </w:rPr>
        <w:t>2</w:t>
      </w:r>
      <w:r>
        <w:rPr>
          <w:lang w:val="en-US"/>
        </w:rPr>
        <w:tab/>
        <w:t>User Plane</w:t>
      </w:r>
      <w:bookmarkEnd w:id="1"/>
    </w:p>
    <w:p w14:paraId="3A61A513" w14:textId="68C11540" w:rsidR="00DC2A37" w:rsidRDefault="00DC2A37" w:rsidP="00DC2A37">
      <w:pPr>
        <w:pStyle w:val="Heading2"/>
        <w:rPr>
          <w:lang w:val="en-US"/>
        </w:rPr>
      </w:pPr>
      <w:r>
        <w:rPr>
          <w:lang w:val="en-US"/>
        </w:rPr>
        <w:t>2.1</w:t>
      </w:r>
      <w:r>
        <w:rPr>
          <w:lang w:val="en-US"/>
        </w:rPr>
        <w:tab/>
        <w:t>Random Access</w:t>
      </w:r>
    </w:p>
    <w:p w14:paraId="5259365B" w14:textId="71216554" w:rsidR="001E0F44" w:rsidRPr="00345FD0" w:rsidRDefault="001E0F44" w:rsidP="00194178">
      <w:pPr>
        <w:jc w:val="both"/>
        <w:rPr>
          <w:rFonts w:ascii="Arial" w:hAnsi="Arial" w:cs="Arial"/>
          <w:sz w:val="20"/>
          <w:szCs w:val="20"/>
          <w:lang w:val="en-US" w:eastAsia="ja-JP"/>
        </w:rPr>
      </w:pPr>
      <w:r w:rsidRPr="00345FD0">
        <w:rPr>
          <w:rFonts w:ascii="Arial" w:hAnsi="Arial" w:cs="Arial"/>
          <w:sz w:val="20"/>
          <w:szCs w:val="20"/>
          <w:lang w:val="en-US" w:eastAsia="ja-JP"/>
        </w:rPr>
        <w:t>The random access in LTE works in a similar way as 4-step RA in NR</w:t>
      </w:r>
      <w:r w:rsidR="007E69FB" w:rsidRPr="00345FD0">
        <w:rPr>
          <w:rFonts w:ascii="Arial" w:hAnsi="Arial" w:cs="Arial"/>
          <w:sz w:val="20"/>
          <w:szCs w:val="20"/>
          <w:lang w:val="en-US" w:eastAsia="ja-JP"/>
        </w:rPr>
        <w:t xml:space="preserve">. </w:t>
      </w:r>
      <w:r w:rsidR="005B1229" w:rsidRPr="00345FD0">
        <w:rPr>
          <w:rFonts w:ascii="Arial" w:hAnsi="Arial" w:cs="Arial"/>
          <w:sz w:val="20"/>
          <w:szCs w:val="20"/>
          <w:lang w:val="en-US" w:eastAsia="ja-JP"/>
        </w:rPr>
        <w:t>In LTE t</w:t>
      </w:r>
      <w:r w:rsidRPr="00345FD0">
        <w:rPr>
          <w:rFonts w:ascii="Arial" w:hAnsi="Arial" w:cs="Arial"/>
          <w:sz w:val="20"/>
          <w:szCs w:val="20"/>
          <w:lang w:val="en-US" w:eastAsia="ja-JP"/>
        </w:rPr>
        <w:t>here is no 2-step RA</w:t>
      </w:r>
      <w:r w:rsidR="005B1229" w:rsidRPr="00345FD0">
        <w:rPr>
          <w:rFonts w:ascii="Arial" w:hAnsi="Arial" w:cs="Arial"/>
          <w:sz w:val="20"/>
          <w:szCs w:val="20"/>
          <w:lang w:val="en-US" w:eastAsia="ja-JP"/>
        </w:rPr>
        <w:t xml:space="preserve"> </w:t>
      </w:r>
      <w:r w:rsidRPr="00345FD0">
        <w:rPr>
          <w:rFonts w:ascii="Arial" w:hAnsi="Arial" w:cs="Arial"/>
          <w:sz w:val="20"/>
          <w:szCs w:val="20"/>
          <w:lang w:val="en-US" w:eastAsia="ja-JP"/>
        </w:rPr>
        <w:t>that is useful for avoiding one round trip time (RTT) during RA procedure.</w:t>
      </w:r>
    </w:p>
    <w:p w14:paraId="3C92B0E1" w14:textId="50ECBDF5" w:rsidR="001E0F44" w:rsidRPr="00345FD0" w:rsidRDefault="001E0F44" w:rsidP="00194178">
      <w:pPr>
        <w:jc w:val="both"/>
        <w:rPr>
          <w:rFonts w:ascii="Arial" w:hAnsi="Arial" w:cs="Arial"/>
          <w:sz w:val="20"/>
          <w:szCs w:val="20"/>
          <w:lang w:val="en-US"/>
        </w:rPr>
      </w:pPr>
      <w:r w:rsidRPr="00345FD0">
        <w:rPr>
          <w:rFonts w:ascii="Arial" w:hAnsi="Arial" w:cs="Arial"/>
          <w:sz w:val="20"/>
          <w:szCs w:val="20"/>
          <w:lang w:val="en-US" w:eastAsia="ja-JP"/>
        </w:rPr>
        <w:t xml:space="preserve">The same adaptations </w:t>
      </w:r>
      <w:r w:rsidR="00345FD0">
        <w:rPr>
          <w:rFonts w:ascii="Arial" w:hAnsi="Arial" w:cs="Arial"/>
          <w:sz w:val="20"/>
          <w:szCs w:val="20"/>
          <w:lang w:val="en-US" w:eastAsia="ja-JP"/>
        </w:rPr>
        <w:t>recommended for NTN</w:t>
      </w:r>
      <w:r w:rsidR="002552BB">
        <w:rPr>
          <w:rFonts w:ascii="Arial" w:hAnsi="Arial" w:cs="Arial"/>
          <w:sz w:val="20"/>
          <w:szCs w:val="20"/>
          <w:lang w:val="en-US" w:eastAsia="ja-JP"/>
        </w:rPr>
        <w:t xml:space="preserve"> regarding </w:t>
      </w:r>
      <w:r w:rsidRPr="00345FD0">
        <w:rPr>
          <w:rFonts w:ascii="Arial" w:hAnsi="Arial" w:cs="Arial"/>
          <w:sz w:val="20"/>
          <w:szCs w:val="20"/>
          <w:lang w:val="en-US" w:eastAsia="ja-JP"/>
        </w:rPr>
        <w:t xml:space="preserve">4-step RA </w:t>
      </w:r>
      <w:r w:rsidR="002552BB">
        <w:rPr>
          <w:rFonts w:ascii="Arial" w:hAnsi="Arial" w:cs="Arial"/>
          <w:sz w:val="20"/>
          <w:szCs w:val="20"/>
          <w:lang w:val="en-US" w:eastAsia="ja-JP"/>
        </w:rPr>
        <w:t xml:space="preserve">in NR can be </w:t>
      </w:r>
      <w:r w:rsidR="005B1229" w:rsidRPr="00345FD0">
        <w:rPr>
          <w:rFonts w:ascii="Arial" w:hAnsi="Arial" w:cs="Arial"/>
          <w:sz w:val="20"/>
          <w:szCs w:val="20"/>
          <w:lang w:val="en-US" w:eastAsia="ja-JP"/>
        </w:rPr>
        <w:t>considered</w:t>
      </w:r>
      <w:r w:rsidRPr="00345FD0">
        <w:rPr>
          <w:rFonts w:ascii="Arial" w:hAnsi="Arial" w:cs="Arial"/>
          <w:sz w:val="20"/>
          <w:szCs w:val="20"/>
          <w:lang w:val="en-US" w:eastAsia="ja-JP"/>
        </w:rPr>
        <w:t xml:space="preserve"> for 4-step </w:t>
      </w:r>
      <w:r w:rsidR="002552BB">
        <w:rPr>
          <w:rFonts w:ascii="Arial" w:hAnsi="Arial" w:cs="Arial"/>
          <w:sz w:val="20"/>
          <w:szCs w:val="20"/>
          <w:lang w:val="en-US" w:eastAsia="ja-JP"/>
        </w:rPr>
        <w:t xml:space="preserve">RA in </w:t>
      </w:r>
      <w:r w:rsidRPr="00345FD0">
        <w:rPr>
          <w:rFonts w:ascii="Arial" w:hAnsi="Arial" w:cs="Arial"/>
          <w:sz w:val="20"/>
          <w:szCs w:val="20"/>
          <w:lang w:val="en-US"/>
        </w:rPr>
        <w:t xml:space="preserve">NB-IoT/eMTC, that is </w:t>
      </w:r>
    </w:p>
    <w:p w14:paraId="25B7B6EF" w14:textId="383347C0" w:rsidR="001E0F44" w:rsidRPr="00345FD0" w:rsidRDefault="007E69FB" w:rsidP="00194178">
      <w:pPr>
        <w:pStyle w:val="ListParagraph"/>
        <w:numPr>
          <w:ilvl w:val="0"/>
          <w:numId w:val="44"/>
        </w:numPr>
        <w:jc w:val="both"/>
        <w:rPr>
          <w:rFonts w:ascii="Arial" w:hAnsi="Arial" w:cs="Arial"/>
          <w:sz w:val="20"/>
          <w:szCs w:val="20"/>
          <w:lang w:val="en-US"/>
        </w:rPr>
      </w:pPr>
      <w:r w:rsidRPr="00345FD0">
        <w:rPr>
          <w:rFonts w:ascii="Arial" w:hAnsi="Arial" w:cs="Arial"/>
          <w:sz w:val="20"/>
          <w:szCs w:val="20"/>
          <w:lang w:val="en-US"/>
        </w:rPr>
        <w:t xml:space="preserve">The </w:t>
      </w:r>
      <w:r w:rsidR="001E0F44" w:rsidRPr="00345FD0">
        <w:rPr>
          <w:rFonts w:ascii="Arial" w:hAnsi="Arial" w:cs="Arial"/>
          <w:sz w:val="20"/>
          <w:szCs w:val="20"/>
          <w:lang w:val="en-US"/>
        </w:rPr>
        <w:t>UE estimate</w:t>
      </w:r>
      <w:r w:rsidR="002552BB">
        <w:rPr>
          <w:rFonts w:ascii="Arial" w:hAnsi="Arial" w:cs="Arial"/>
          <w:sz w:val="20"/>
          <w:szCs w:val="20"/>
          <w:lang w:val="en-US"/>
        </w:rPr>
        <w:t>s</w:t>
      </w:r>
      <w:r w:rsidR="001E0F44" w:rsidRPr="00345FD0">
        <w:rPr>
          <w:rFonts w:ascii="Arial" w:hAnsi="Arial" w:cs="Arial"/>
          <w:sz w:val="20"/>
          <w:szCs w:val="20"/>
          <w:lang w:val="en-US"/>
        </w:rPr>
        <w:t xml:space="preserve"> </w:t>
      </w:r>
      <w:r w:rsidRPr="00345FD0">
        <w:rPr>
          <w:rFonts w:ascii="Arial" w:hAnsi="Arial" w:cs="Arial"/>
          <w:sz w:val="20"/>
          <w:szCs w:val="20"/>
          <w:lang w:val="en-US"/>
        </w:rPr>
        <w:t xml:space="preserve">the RTT </w:t>
      </w:r>
      <w:r w:rsidR="001E0F44" w:rsidRPr="00345FD0">
        <w:rPr>
          <w:rFonts w:ascii="Arial" w:hAnsi="Arial" w:cs="Arial"/>
          <w:sz w:val="20"/>
          <w:szCs w:val="20"/>
          <w:lang w:val="en-US"/>
        </w:rPr>
        <w:t xml:space="preserve">and </w:t>
      </w:r>
      <w:r w:rsidRPr="00345FD0">
        <w:rPr>
          <w:rFonts w:ascii="Arial" w:hAnsi="Arial" w:cs="Arial"/>
          <w:sz w:val="20"/>
          <w:szCs w:val="20"/>
          <w:lang w:val="en-US"/>
        </w:rPr>
        <w:t>use</w:t>
      </w:r>
      <w:r w:rsidR="002552BB">
        <w:rPr>
          <w:rFonts w:ascii="Arial" w:hAnsi="Arial" w:cs="Arial"/>
          <w:sz w:val="20"/>
          <w:szCs w:val="20"/>
          <w:lang w:val="en-US"/>
        </w:rPr>
        <w:t>s</w:t>
      </w:r>
      <w:r w:rsidRPr="00345FD0">
        <w:rPr>
          <w:rFonts w:ascii="Arial" w:hAnsi="Arial" w:cs="Arial"/>
          <w:sz w:val="20"/>
          <w:szCs w:val="20"/>
          <w:lang w:val="en-US"/>
        </w:rPr>
        <w:t xml:space="preserve"> as </w:t>
      </w:r>
      <w:r w:rsidR="001E0F44" w:rsidRPr="00345FD0">
        <w:rPr>
          <w:rFonts w:ascii="Arial" w:hAnsi="Arial" w:cs="Arial"/>
          <w:sz w:val="20"/>
          <w:szCs w:val="20"/>
          <w:lang w:val="en-US"/>
        </w:rPr>
        <w:t>timing advance (TA) for the transmission of Msg1</w:t>
      </w:r>
    </w:p>
    <w:p w14:paraId="2F604357" w14:textId="665DB5BA" w:rsidR="001E0F44" w:rsidRPr="00345FD0" w:rsidRDefault="001E0F44" w:rsidP="00194178">
      <w:pPr>
        <w:pStyle w:val="ListParagraph"/>
        <w:numPr>
          <w:ilvl w:val="0"/>
          <w:numId w:val="44"/>
        </w:numPr>
        <w:jc w:val="both"/>
        <w:rPr>
          <w:rFonts w:ascii="Arial" w:hAnsi="Arial" w:cs="Arial"/>
          <w:sz w:val="20"/>
          <w:szCs w:val="20"/>
          <w:lang w:val="en-US"/>
        </w:rPr>
      </w:pPr>
      <w:r w:rsidRPr="00345FD0">
        <w:rPr>
          <w:rFonts w:ascii="Arial" w:hAnsi="Arial" w:cs="Arial"/>
          <w:sz w:val="20"/>
          <w:szCs w:val="20"/>
          <w:lang w:val="en-US"/>
        </w:rPr>
        <w:t>When Msg2</w:t>
      </w:r>
      <w:r w:rsidR="002552BB">
        <w:rPr>
          <w:rFonts w:ascii="Arial" w:hAnsi="Arial" w:cs="Arial"/>
          <w:sz w:val="20"/>
          <w:szCs w:val="20"/>
          <w:lang w:val="en-US"/>
        </w:rPr>
        <w:t xml:space="preserve"> is received</w:t>
      </w:r>
      <w:r w:rsidRPr="00345FD0">
        <w:rPr>
          <w:rFonts w:ascii="Arial" w:hAnsi="Arial" w:cs="Arial"/>
          <w:sz w:val="20"/>
          <w:szCs w:val="20"/>
          <w:lang w:val="en-US"/>
        </w:rPr>
        <w:t xml:space="preserve">, the </w:t>
      </w:r>
      <w:r w:rsidR="007E69FB" w:rsidRPr="00345FD0">
        <w:rPr>
          <w:rFonts w:ascii="Arial" w:hAnsi="Arial" w:cs="Arial"/>
          <w:sz w:val="20"/>
          <w:szCs w:val="20"/>
          <w:lang w:val="en-US"/>
        </w:rPr>
        <w:t>UE update</w:t>
      </w:r>
      <w:r w:rsidR="002552BB">
        <w:rPr>
          <w:rFonts w:ascii="Arial" w:hAnsi="Arial" w:cs="Arial"/>
          <w:sz w:val="20"/>
          <w:szCs w:val="20"/>
          <w:lang w:val="en-US"/>
        </w:rPr>
        <w:t>s</w:t>
      </w:r>
      <w:r w:rsidR="007E69FB" w:rsidRPr="00345FD0">
        <w:rPr>
          <w:rFonts w:ascii="Arial" w:hAnsi="Arial" w:cs="Arial"/>
          <w:sz w:val="20"/>
          <w:szCs w:val="20"/>
          <w:lang w:val="en-US"/>
        </w:rPr>
        <w:t xml:space="preserve"> the </w:t>
      </w:r>
      <w:r w:rsidR="002552BB">
        <w:rPr>
          <w:rFonts w:ascii="Arial" w:hAnsi="Arial" w:cs="Arial"/>
          <w:sz w:val="20"/>
          <w:szCs w:val="20"/>
          <w:lang w:val="en-US"/>
        </w:rPr>
        <w:t xml:space="preserve">timing advance using the </w:t>
      </w:r>
      <w:r w:rsidRPr="00345FD0">
        <w:rPr>
          <w:rFonts w:ascii="Arial" w:hAnsi="Arial" w:cs="Arial"/>
          <w:sz w:val="20"/>
          <w:szCs w:val="20"/>
          <w:lang w:val="en-US"/>
        </w:rPr>
        <w:t xml:space="preserve">TAC </w:t>
      </w:r>
      <w:r w:rsidR="002552BB">
        <w:rPr>
          <w:rFonts w:ascii="Arial" w:hAnsi="Arial" w:cs="Arial"/>
          <w:sz w:val="20"/>
          <w:szCs w:val="20"/>
          <w:lang w:val="en-US"/>
        </w:rPr>
        <w:t xml:space="preserve">with respect to the </w:t>
      </w:r>
      <w:r w:rsidR="007E69FB" w:rsidRPr="00345FD0">
        <w:rPr>
          <w:rFonts w:ascii="Arial" w:hAnsi="Arial" w:cs="Arial"/>
          <w:sz w:val="20"/>
          <w:szCs w:val="20"/>
          <w:lang w:val="en-US"/>
        </w:rPr>
        <w:t xml:space="preserve">TA used for </w:t>
      </w:r>
      <w:r w:rsidR="002552BB">
        <w:rPr>
          <w:rFonts w:ascii="Arial" w:hAnsi="Arial" w:cs="Arial"/>
          <w:sz w:val="20"/>
          <w:szCs w:val="20"/>
          <w:lang w:val="en-US"/>
        </w:rPr>
        <w:t xml:space="preserve">the transmission of </w:t>
      </w:r>
      <w:r w:rsidR="007E69FB" w:rsidRPr="00345FD0">
        <w:rPr>
          <w:rFonts w:ascii="Arial" w:hAnsi="Arial" w:cs="Arial"/>
          <w:sz w:val="20"/>
          <w:szCs w:val="20"/>
          <w:lang w:val="en-US"/>
        </w:rPr>
        <w:t>Msg1</w:t>
      </w:r>
      <w:r w:rsidR="002552BB">
        <w:rPr>
          <w:rFonts w:ascii="Arial" w:hAnsi="Arial" w:cs="Arial"/>
          <w:sz w:val="20"/>
          <w:szCs w:val="20"/>
          <w:lang w:val="en-US"/>
        </w:rPr>
        <w:t>.</w:t>
      </w:r>
    </w:p>
    <w:p w14:paraId="20D70B09" w14:textId="33F39A3D" w:rsidR="007E69FB" w:rsidRDefault="007E69FB" w:rsidP="00194178">
      <w:pPr>
        <w:pStyle w:val="ListParagraph"/>
        <w:numPr>
          <w:ilvl w:val="0"/>
          <w:numId w:val="44"/>
        </w:numPr>
        <w:jc w:val="both"/>
        <w:rPr>
          <w:rFonts w:ascii="Arial" w:hAnsi="Arial" w:cs="Arial"/>
          <w:sz w:val="20"/>
          <w:szCs w:val="20"/>
          <w:lang w:val="en-US"/>
        </w:rPr>
      </w:pPr>
      <w:r w:rsidRPr="00345FD0">
        <w:rPr>
          <w:rFonts w:ascii="Arial" w:hAnsi="Arial" w:cs="Arial"/>
          <w:sz w:val="20"/>
          <w:szCs w:val="20"/>
          <w:lang w:val="en-US"/>
        </w:rPr>
        <w:t>The UE informs eNB of the current TA in Msg3 or in later messages</w:t>
      </w:r>
    </w:p>
    <w:p w14:paraId="20C23B17" w14:textId="77777777" w:rsidR="002552BB" w:rsidRPr="00345FD0" w:rsidRDefault="002552BB" w:rsidP="00194178">
      <w:pPr>
        <w:pStyle w:val="ListParagraph"/>
        <w:jc w:val="both"/>
        <w:rPr>
          <w:rFonts w:ascii="Arial" w:hAnsi="Arial" w:cs="Arial"/>
          <w:sz w:val="20"/>
          <w:szCs w:val="20"/>
          <w:lang w:val="en-US"/>
        </w:rPr>
      </w:pPr>
    </w:p>
    <w:p w14:paraId="47C50330" w14:textId="6E745303" w:rsidR="007E69FB" w:rsidRPr="00345FD0" w:rsidRDefault="005B1229" w:rsidP="00194178">
      <w:pPr>
        <w:jc w:val="both"/>
        <w:rPr>
          <w:rFonts w:ascii="Arial" w:hAnsi="Arial" w:cs="Arial"/>
          <w:sz w:val="20"/>
          <w:szCs w:val="20"/>
          <w:lang w:val="en-US"/>
        </w:rPr>
      </w:pPr>
      <w:r w:rsidRPr="00345FD0">
        <w:rPr>
          <w:rFonts w:ascii="Arial" w:hAnsi="Arial" w:cs="Arial"/>
          <w:sz w:val="20"/>
          <w:szCs w:val="20"/>
          <w:lang w:val="en-US"/>
        </w:rPr>
        <w:t xml:space="preserve">The last point is for </w:t>
      </w:r>
      <w:r w:rsidR="00194178">
        <w:rPr>
          <w:rFonts w:ascii="Arial" w:hAnsi="Arial" w:cs="Arial"/>
          <w:sz w:val="20"/>
          <w:szCs w:val="20"/>
          <w:lang w:val="en-US"/>
        </w:rPr>
        <w:t xml:space="preserve">adapting the </w:t>
      </w:r>
      <w:r w:rsidRPr="00345FD0">
        <w:rPr>
          <w:rFonts w:ascii="Arial" w:hAnsi="Arial" w:cs="Arial"/>
          <w:sz w:val="20"/>
          <w:szCs w:val="20"/>
          <w:lang w:val="en-US"/>
        </w:rPr>
        <w:t xml:space="preserve">scheduling </w:t>
      </w:r>
      <w:r w:rsidR="00E96069">
        <w:rPr>
          <w:rFonts w:ascii="Arial" w:hAnsi="Arial" w:cs="Arial"/>
          <w:sz w:val="20"/>
          <w:szCs w:val="20"/>
          <w:lang w:val="en-US"/>
        </w:rPr>
        <w:t xml:space="preserve">of Msg3 </w:t>
      </w:r>
      <w:r w:rsidRPr="00345FD0">
        <w:rPr>
          <w:rFonts w:ascii="Arial" w:hAnsi="Arial" w:cs="Arial"/>
          <w:sz w:val="20"/>
          <w:szCs w:val="20"/>
          <w:lang w:val="en-US"/>
        </w:rPr>
        <w:t>in the eNB</w:t>
      </w:r>
      <w:r w:rsidR="00E96069">
        <w:rPr>
          <w:rFonts w:ascii="Arial" w:hAnsi="Arial" w:cs="Arial"/>
          <w:sz w:val="20"/>
          <w:szCs w:val="20"/>
          <w:lang w:val="en-US"/>
        </w:rPr>
        <w:t xml:space="preserve">; </w:t>
      </w:r>
      <w:r w:rsidRPr="00345FD0">
        <w:rPr>
          <w:rFonts w:ascii="Arial" w:hAnsi="Arial" w:cs="Arial"/>
          <w:sz w:val="20"/>
          <w:szCs w:val="20"/>
          <w:lang w:val="en-US"/>
        </w:rPr>
        <w:t xml:space="preserve">it may not be necessary if </w:t>
      </w:r>
      <w:r w:rsidR="00E96069">
        <w:rPr>
          <w:rFonts w:ascii="Arial" w:hAnsi="Arial" w:cs="Arial"/>
          <w:sz w:val="20"/>
          <w:szCs w:val="20"/>
          <w:lang w:val="en-US"/>
        </w:rPr>
        <w:t xml:space="preserve">the delay can be considered as acceptable if </w:t>
      </w:r>
      <w:r w:rsidRPr="00345FD0">
        <w:rPr>
          <w:rFonts w:ascii="Arial" w:hAnsi="Arial" w:cs="Arial"/>
          <w:sz w:val="20"/>
          <w:szCs w:val="20"/>
          <w:lang w:val="en-US"/>
        </w:rPr>
        <w:t xml:space="preserve">the eNB assumes </w:t>
      </w:r>
      <w:r w:rsidR="00E96069">
        <w:rPr>
          <w:rFonts w:ascii="Arial" w:hAnsi="Arial" w:cs="Arial"/>
          <w:sz w:val="20"/>
          <w:szCs w:val="20"/>
          <w:lang w:val="en-US"/>
        </w:rPr>
        <w:t xml:space="preserve">that </w:t>
      </w:r>
      <w:r w:rsidRPr="00345FD0">
        <w:rPr>
          <w:rFonts w:ascii="Arial" w:hAnsi="Arial" w:cs="Arial"/>
          <w:sz w:val="20"/>
          <w:szCs w:val="20"/>
          <w:lang w:val="en-US"/>
        </w:rPr>
        <w:t>each UE has the worst case RTT.</w:t>
      </w:r>
    </w:p>
    <w:p w14:paraId="46B88AEB" w14:textId="54AEE0A4" w:rsidR="005B1229" w:rsidRDefault="005B1229" w:rsidP="00194178">
      <w:pPr>
        <w:jc w:val="both"/>
        <w:rPr>
          <w:rFonts w:ascii="Arial" w:hAnsi="Arial" w:cs="Arial"/>
          <w:sz w:val="20"/>
          <w:szCs w:val="20"/>
          <w:lang w:val="en-US"/>
        </w:rPr>
      </w:pPr>
      <w:r w:rsidRPr="00345FD0">
        <w:rPr>
          <w:rFonts w:ascii="Arial" w:hAnsi="Arial" w:cs="Arial"/>
          <w:sz w:val="20"/>
          <w:szCs w:val="20"/>
          <w:lang w:val="en-US"/>
        </w:rPr>
        <w:t xml:space="preserve">As the TA </w:t>
      </w:r>
      <w:r w:rsidR="00E96069">
        <w:rPr>
          <w:rFonts w:ascii="Arial" w:hAnsi="Arial" w:cs="Arial"/>
          <w:sz w:val="20"/>
          <w:szCs w:val="20"/>
          <w:lang w:val="en-US"/>
        </w:rPr>
        <w:t>is</w:t>
      </w:r>
      <w:r w:rsidRPr="00345FD0">
        <w:rPr>
          <w:rFonts w:ascii="Arial" w:hAnsi="Arial" w:cs="Arial"/>
          <w:sz w:val="20"/>
          <w:szCs w:val="20"/>
          <w:lang w:val="en-US"/>
        </w:rPr>
        <w:t xml:space="preserve"> much larger than in TNs, there </w:t>
      </w:r>
      <w:r w:rsidR="00E96069">
        <w:rPr>
          <w:rFonts w:ascii="Arial" w:hAnsi="Arial" w:cs="Arial"/>
          <w:sz w:val="20"/>
          <w:szCs w:val="20"/>
          <w:lang w:val="en-US"/>
        </w:rPr>
        <w:t xml:space="preserve">may be </w:t>
      </w:r>
      <w:r w:rsidRPr="00345FD0">
        <w:rPr>
          <w:rFonts w:ascii="Arial" w:hAnsi="Arial" w:cs="Arial"/>
          <w:sz w:val="20"/>
          <w:szCs w:val="20"/>
          <w:lang w:val="en-US"/>
        </w:rPr>
        <w:t>a need to add an offset to when a grant for Msg3 is valid</w:t>
      </w:r>
      <w:r w:rsidR="002D54FF" w:rsidRPr="00345FD0">
        <w:rPr>
          <w:rFonts w:ascii="Arial" w:hAnsi="Arial" w:cs="Arial"/>
          <w:sz w:val="20"/>
          <w:szCs w:val="20"/>
          <w:lang w:val="en-US"/>
        </w:rPr>
        <w:t xml:space="preserve">, </w:t>
      </w:r>
      <w:proofErr w:type="gramStart"/>
      <w:r w:rsidR="00E96069">
        <w:rPr>
          <w:rFonts w:ascii="Arial" w:hAnsi="Arial" w:cs="Arial"/>
          <w:sz w:val="20"/>
          <w:szCs w:val="20"/>
          <w:lang w:val="en-US"/>
        </w:rPr>
        <w:t>similar to</w:t>
      </w:r>
      <w:proofErr w:type="gramEnd"/>
      <w:r w:rsidR="00E96069">
        <w:rPr>
          <w:rFonts w:ascii="Arial" w:hAnsi="Arial" w:cs="Arial"/>
          <w:sz w:val="20"/>
          <w:szCs w:val="20"/>
          <w:lang w:val="en-US"/>
        </w:rPr>
        <w:t xml:space="preserve"> t</w:t>
      </w:r>
      <w:r w:rsidR="00285B5E">
        <w:rPr>
          <w:rFonts w:ascii="Arial" w:hAnsi="Arial" w:cs="Arial"/>
          <w:sz w:val="20"/>
          <w:szCs w:val="20"/>
          <w:lang w:val="en-US"/>
        </w:rPr>
        <w:t xml:space="preserve">he case </w:t>
      </w:r>
      <w:r w:rsidR="002D54FF" w:rsidRPr="00345FD0">
        <w:rPr>
          <w:rFonts w:ascii="Arial" w:hAnsi="Arial" w:cs="Arial"/>
          <w:sz w:val="20"/>
          <w:szCs w:val="20"/>
          <w:lang w:val="en-US"/>
        </w:rPr>
        <w:t>for scheduling</w:t>
      </w:r>
      <w:r w:rsidR="00285B5E">
        <w:rPr>
          <w:rFonts w:ascii="Arial" w:hAnsi="Arial" w:cs="Arial"/>
          <w:sz w:val="20"/>
          <w:szCs w:val="20"/>
          <w:lang w:val="en-US"/>
        </w:rPr>
        <w:t xml:space="preserve"> Msg3 in NR NTN. T</w:t>
      </w:r>
      <w:r w:rsidRPr="00345FD0">
        <w:rPr>
          <w:rFonts w:ascii="Arial" w:hAnsi="Arial" w:cs="Arial"/>
          <w:sz w:val="20"/>
          <w:szCs w:val="20"/>
          <w:lang w:val="en-US"/>
        </w:rPr>
        <w:t>his shall be investigated by RAN1</w:t>
      </w:r>
      <w:r w:rsidR="00911192" w:rsidRPr="00345FD0">
        <w:rPr>
          <w:rFonts w:ascii="Arial" w:hAnsi="Arial" w:cs="Arial"/>
          <w:sz w:val="20"/>
          <w:szCs w:val="20"/>
          <w:lang w:val="en-US"/>
        </w:rPr>
        <w:t>.</w:t>
      </w:r>
      <w:r w:rsidRPr="00345FD0">
        <w:rPr>
          <w:rFonts w:ascii="Arial" w:hAnsi="Arial" w:cs="Arial"/>
          <w:sz w:val="20"/>
          <w:szCs w:val="20"/>
          <w:lang w:val="en-US"/>
        </w:rPr>
        <w:t xml:space="preserve"> </w:t>
      </w:r>
    </w:p>
    <w:p w14:paraId="53ECC70C" w14:textId="77777777" w:rsidR="00285B5E" w:rsidRPr="00345FD0" w:rsidRDefault="00285B5E" w:rsidP="00194178">
      <w:pPr>
        <w:jc w:val="both"/>
        <w:rPr>
          <w:rFonts w:ascii="Arial" w:hAnsi="Arial" w:cs="Arial"/>
          <w:sz w:val="20"/>
          <w:szCs w:val="20"/>
          <w:lang w:val="en-US"/>
        </w:rPr>
      </w:pPr>
    </w:p>
    <w:p w14:paraId="3EA541F1" w14:textId="2763ECCC" w:rsidR="001F16D0" w:rsidRPr="00345FD0" w:rsidRDefault="00BF51D0" w:rsidP="006A0560">
      <w:pPr>
        <w:pStyle w:val="Proposal"/>
        <w:tabs>
          <w:tab w:val="clear" w:pos="1701"/>
          <w:tab w:val="left" w:pos="2127"/>
        </w:tabs>
        <w:rPr>
          <w:rFonts w:cs="Arial"/>
          <w:sz w:val="20"/>
          <w:szCs w:val="20"/>
          <w:lang w:val="en-US" w:eastAsia="ja-JP"/>
        </w:rPr>
      </w:pPr>
      <w:bookmarkStart w:id="2" w:name="_Toc54313782"/>
      <w:r>
        <w:rPr>
          <w:rFonts w:cs="Arial"/>
          <w:sz w:val="20"/>
          <w:szCs w:val="20"/>
          <w:lang w:val="en-US" w:eastAsia="ja-JP"/>
        </w:rPr>
        <w:t xml:space="preserve">In the TR it is recommended that </w:t>
      </w:r>
      <w:r w:rsidR="00E31258">
        <w:rPr>
          <w:rFonts w:cs="Arial"/>
          <w:sz w:val="20"/>
          <w:szCs w:val="20"/>
          <w:lang w:val="en-US" w:eastAsia="ja-JP"/>
        </w:rPr>
        <w:t xml:space="preserve">changes </w:t>
      </w:r>
      <w:r w:rsidR="00285B5E">
        <w:rPr>
          <w:rFonts w:cs="Arial"/>
          <w:sz w:val="20"/>
          <w:szCs w:val="20"/>
          <w:lang w:val="en-US" w:eastAsia="ja-JP"/>
        </w:rPr>
        <w:t xml:space="preserve">required for 4-step random access in NR NTN </w:t>
      </w:r>
      <w:r w:rsidR="003A4190">
        <w:rPr>
          <w:rFonts w:cs="Arial"/>
          <w:sz w:val="20"/>
          <w:szCs w:val="20"/>
          <w:lang w:val="en-US" w:eastAsia="ja-JP"/>
        </w:rPr>
        <w:t xml:space="preserve">can be adopted </w:t>
      </w:r>
      <w:r w:rsidR="001F16D0" w:rsidRPr="00345FD0">
        <w:rPr>
          <w:rFonts w:cs="Arial"/>
          <w:sz w:val="20"/>
          <w:szCs w:val="20"/>
          <w:lang w:val="en-US" w:eastAsia="ja-JP"/>
        </w:rPr>
        <w:t>for LTE-M and NB-IoT:</w:t>
      </w:r>
      <w:r w:rsidR="001F16D0" w:rsidRPr="00345FD0">
        <w:rPr>
          <w:rFonts w:cs="Arial"/>
          <w:sz w:val="20"/>
          <w:szCs w:val="20"/>
          <w:lang w:val="en-US" w:eastAsia="ja-JP"/>
        </w:rPr>
        <w:br/>
        <w:t>* UE estimate</w:t>
      </w:r>
      <w:r>
        <w:rPr>
          <w:rFonts w:cs="Arial"/>
          <w:sz w:val="20"/>
          <w:szCs w:val="20"/>
          <w:lang w:val="en-US" w:eastAsia="ja-JP"/>
        </w:rPr>
        <w:t>s</w:t>
      </w:r>
      <w:r w:rsidR="001F16D0" w:rsidRPr="00345FD0">
        <w:rPr>
          <w:rFonts w:cs="Arial"/>
          <w:sz w:val="20"/>
          <w:szCs w:val="20"/>
          <w:lang w:val="en-US" w:eastAsia="ja-JP"/>
        </w:rPr>
        <w:t xml:space="preserve"> the RTT and use</w:t>
      </w:r>
      <w:r>
        <w:rPr>
          <w:rFonts w:cs="Arial"/>
          <w:sz w:val="20"/>
          <w:szCs w:val="20"/>
          <w:lang w:val="en-US" w:eastAsia="ja-JP"/>
        </w:rPr>
        <w:t>s</w:t>
      </w:r>
      <w:r w:rsidR="001F16D0" w:rsidRPr="00345FD0">
        <w:rPr>
          <w:rFonts w:cs="Arial"/>
          <w:sz w:val="20"/>
          <w:szCs w:val="20"/>
          <w:lang w:val="en-US" w:eastAsia="ja-JP"/>
        </w:rPr>
        <w:t xml:space="preserve"> as Timing Advance for Msg1 transmission</w:t>
      </w:r>
      <w:r w:rsidR="001F16D0" w:rsidRPr="00345FD0">
        <w:rPr>
          <w:rFonts w:cs="Arial"/>
          <w:sz w:val="20"/>
          <w:szCs w:val="20"/>
          <w:lang w:val="en-US" w:eastAsia="ja-JP"/>
        </w:rPr>
        <w:br/>
        <w:t xml:space="preserve">* </w:t>
      </w:r>
      <w:r w:rsidR="00294409">
        <w:rPr>
          <w:rFonts w:cs="Arial"/>
          <w:sz w:val="20"/>
          <w:szCs w:val="20"/>
          <w:lang w:val="en-US" w:eastAsia="ja-JP"/>
        </w:rPr>
        <w:t xml:space="preserve">In Msg2 TAC is provided </w:t>
      </w:r>
      <w:r w:rsidR="001F16D0" w:rsidRPr="00345FD0">
        <w:rPr>
          <w:rFonts w:cs="Arial"/>
          <w:sz w:val="20"/>
          <w:szCs w:val="20"/>
          <w:lang w:val="en-US" w:eastAsia="ja-JP"/>
        </w:rPr>
        <w:t xml:space="preserve">relative </w:t>
      </w:r>
      <w:r w:rsidR="00294409">
        <w:rPr>
          <w:rFonts w:cs="Arial"/>
          <w:sz w:val="20"/>
          <w:szCs w:val="20"/>
          <w:lang w:val="en-US" w:eastAsia="ja-JP"/>
        </w:rPr>
        <w:t xml:space="preserve">to </w:t>
      </w:r>
      <w:r w:rsidR="001F16D0" w:rsidRPr="00345FD0">
        <w:rPr>
          <w:rFonts w:cs="Arial"/>
          <w:sz w:val="20"/>
          <w:szCs w:val="20"/>
          <w:lang w:val="en-US" w:eastAsia="ja-JP"/>
        </w:rPr>
        <w:t>the TA used for Msg1</w:t>
      </w:r>
      <w:r w:rsidR="00294409">
        <w:rPr>
          <w:rFonts w:cs="Arial"/>
          <w:sz w:val="20"/>
          <w:szCs w:val="20"/>
          <w:lang w:val="en-US" w:eastAsia="ja-JP"/>
        </w:rPr>
        <w:t>.</w:t>
      </w:r>
      <w:bookmarkEnd w:id="2"/>
    </w:p>
    <w:p w14:paraId="4BA10DA6" w14:textId="47FCDB4A" w:rsidR="001F16D0" w:rsidRDefault="001F16D0" w:rsidP="00194178">
      <w:pPr>
        <w:pStyle w:val="Proposal"/>
        <w:rPr>
          <w:rFonts w:cs="Arial"/>
          <w:sz w:val="20"/>
          <w:szCs w:val="20"/>
          <w:lang w:val="en-US" w:eastAsia="ja-JP"/>
        </w:rPr>
      </w:pPr>
      <w:bookmarkStart w:id="3" w:name="_Toc54313783"/>
      <w:r w:rsidRPr="00345FD0">
        <w:rPr>
          <w:rFonts w:cs="Arial"/>
          <w:sz w:val="20"/>
          <w:szCs w:val="20"/>
          <w:lang w:val="en-US" w:eastAsia="ja-JP"/>
        </w:rPr>
        <w:lastRenderedPageBreak/>
        <w:t xml:space="preserve">RAN2 to </w:t>
      </w:r>
      <w:r w:rsidR="006A0560">
        <w:rPr>
          <w:rFonts w:cs="Arial"/>
          <w:sz w:val="20"/>
          <w:szCs w:val="20"/>
          <w:lang w:val="en-US" w:eastAsia="ja-JP"/>
        </w:rPr>
        <w:t xml:space="preserve">discuss whether </w:t>
      </w:r>
      <w:r w:rsidRPr="00345FD0">
        <w:rPr>
          <w:rFonts w:cs="Arial"/>
          <w:sz w:val="20"/>
          <w:szCs w:val="20"/>
          <w:lang w:val="en-US" w:eastAsia="ja-JP"/>
        </w:rPr>
        <w:t>the UE need</w:t>
      </w:r>
      <w:r w:rsidR="006A0560">
        <w:rPr>
          <w:rFonts w:cs="Arial"/>
          <w:sz w:val="20"/>
          <w:szCs w:val="20"/>
          <w:lang w:val="en-US" w:eastAsia="ja-JP"/>
        </w:rPr>
        <w:t>s</w:t>
      </w:r>
      <w:r w:rsidRPr="00345FD0">
        <w:rPr>
          <w:rFonts w:cs="Arial"/>
          <w:sz w:val="20"/>
          <w:szCs w:val="20"/>
          <w:lang w:val="en-US" w:eastAsia="ja-JP"/>
        </w:rPr>
        <w:t xml:space="preserve"> to inform the eNB </w:t>
      </w:r>
      <w:r w:rsidR="006A0560">
        <w:rPr>
          <w:rFonts w:cs="Arial"/>
          <w:sz w:val="20"/>
          <w:szCs w:val="20"/>
          <w:lang w:val="en-US" w:eastAsia="ja-JP"/>
        </w:rPr>
        <w:t>about</w:t>
      </w:r>
      <w:r w:rsidRPr="00345FD0">
        <w:rPr>
          <w:rFonts w:cs="Arial"/>
          <w:sz w:val="20"/>
          <w:szCs w:val="20"/>
          <w:lang w:val="en-US" w:eastAsia="ja-JP"/>
        </w:rPr>
        <w:t xml:space="preserve"> the used TA during </w:t>
      </w:r>
      <w:r w:rsidR="006A0560">
        <w:rPr>
          <w:rFonts w:cs="Arial"/>
          <w:sz w:val="20"/>
          <w:szCs w:val="20"/>
          <w:lang w:val="en-US" w:eastAsia="ja-JP"/>
        </w:rPr>
        <w:t>random access.</w:t>
      </w:r>
      <w:bookmarkEnd w:id="3"/>
    </w:p>
    <w:p w14:paraId="4A75827E" w14:textId="77777777" w:rsidR="00D65489" w:rsidRPr="00345FD0" w:rsidRDefault="00D65489" w:rsidP="00D65489">
      <w:pPr>
        <w:pStyle w:val="Proposal"/>
        <w:numPr>
          <w:ilvl w:val="0"/>
          <w:numId w:val="0"/>
        </w:numPr>
        <w:rPr>
          <w:rFonts w:cs="Arial"/>
          <w:sz w:val="20"/>
          <w:szCs w:val="20"/>
          <w:lang w:val="en-US" w:eastAsia="ja-JP"/>
        </w:rPr>
      </w:pPr>
    </w:p>
    <w:p w14:paraId="104870EA" w14:textId="2F67EF04" w:rsidR="00DC2A37" w:rsidRDefault="00DC2A37" w:rsidP="00DC2A37">
      <w:pPr>
        <w:pStyle w:val="Heading2"/>
        <w:rPr>
          <w:lang w:val="en-US"/>
        </w:rPr>
      </w:pPr>
      <w:r>
        <w:rPr>
          <w:lang w:val="en-US"/>
        </w:rPr>
        <w:t>2.2</w:t>
      </w:r>
      <w:r>
        <w:rPr>
          <w:lang w:val="en-US"/>
        </w:rPr>
        <w:tab/>
        <w:t>HARQ Operations</w:t>
      </w:r>
    </w:p>
    <w:p w14:paraId="132F39E1" w14:textId="77777777" w:rsidR="00BF51D0" w:rsidRDefault="007E69FB" w:rsidP="006A0560">
      <w:pPr>
        <w:jc w:val="both"/>
        <w:rPr>
          <w:rFonts w:ascii="Arial" w:hAnsi="Arial" w:cs="Arial"/>
          <w:sz w:val="20"/>
          <w:szCs w:val="20"/>
          <w:lang w:val="en-US" w:eastAsia="ja-JP"/>
        </w:rPr>
      </w:pPr>
      <w:r w:rsidRPr="006A0560">
        <w:rPr>
          <w:rFonts w:ascii="Arial" w:hAnsi="Arial" w:cs="Arial"/>
          <w:sz w:val="20"/>
          <w:szCs w:val="20"/>
          <w:lang w:val="en-US" w:eastAsia="ja-JP"/>
        </w:rPr>
        <w:t xml:space="preserve">In the same way as in NR, HARQ RTT will be larger than the number of available HARQ processes. Using the N stop-and-wait HARQ scheme may lead to HARQ stalling, that is when all HARQ process have been used and </w:t>
      </w:r>
      <w:r w:rsidR="001F16D0" w:rsidRPr="006A0560">
        <w:rPr>
          <w:rFonts w:ascii="Arial" w:hAnsi="Arial" w:cs="Arial"/>
          <w:sz w:val="20"/>
          <w:szCs w:val="20"/>
          <w:lang w:val="en-US" w:eastAsia="ja-JP"/>
        </w:rPr>
        <w:t xml:space="preserve">one HARQ RTT has yet not elapsed </w:t>
      </w:r>
      <w:r w:rsidRPr="006A0560">
        <w:rPr>
          <w:rFonts w:ascii="Arial" w:hAnsi="Arial" w:cs="Arial"/>
          <w:sz w:val="20"/>
          <w:szCs w:val="20"/>
          <w:lang w:val="en-US" w:eastAsia="ja-JP"/>
        </w:rPr>
        <w:t>from the first transmission</w:t>
      </w:r>
      <w:r w:rsidR="005B1229" w:rsidRPr="006A0560">
        <w:rPr>
          <w:rFonts w:ascii="Arial" w:hAnsi="Arial" w:cs="Arial"/>
          <w:sz w:val="20"/>
          <w:szCs w:val="20"/>
          <w:lang w:val="en-US" w:eastAsia="ja-JP"/>
        </w:rPr>
        <w:t xml:space="preserve">. HARQ stalling can be avoided by adding more HARQ processes to fill the RTT, but that shall be avoided for </w:t>
      </w:r>
      <w:r w:rsidR="00911192" w:rsidRPr="006A0560">
        <w:rPr>
          <w:rFonts w:ascii="Arial" w:hAnsi="Arial" w:cs="Arial"/>
          <w:sz w:val="20"/>
          <w:szCs w:val="20"/>
          <w:lang w:val="en-US" w:eastAsia="ja-JP"/>
        </w:rPr>
        <w:t>N</w:t>
      </w:r>
      <w:r w:rsidR="005B1229" w:rsidRPr="006A0560">
        <w:rPr>
          <w:rFonts w:ascii="Arial" w:hAnsi="Arial" w:cs="Arial"/>
          <w:sz w:val="20"/>
          <w:szCs w:val="20"/>
          <w:lang w:val="en-US"/>
        </w:rPr>
        <w:t>B-IoT/eMTC</w:t>
      </w:r>
      <w:r w:rsidR="00894211" w:rsidRPr="006A0560">
        <w:rPr>
          <w:rFonts w:ascii="Arial" w:hAnsi="Arial" w:cs="Arial"/>
          <w:sz w:val="20"/>
          <w:szCs w:val="20"/>
          <w:lang w:val="en-US"/>
        </w:rPr>
        <w:t xml:space="preserve"> and is </w:t>
      </w:r>
      <w:r w:rsidR="001F16D0" w:rsidRPr="006A0560">
        <w:rPr>
          <w:rFonts w:ascii="Arial" w:hAnsi="Arial" w:cs="Arial"/>
          <w:sz w:val="20"/>
          <w:szCs w:val="20"/>
          <w:lang w:val="en-US"/>
        </w:rPr>
        <w:t xml:space="preserve">anyway </w:t>
      </w:r>
      <w:r w:rsidR="00894211" w:rsidRPr="006A0560">
        <w:rPr>
          <w:rFonts w:ascii="Arial" w:hAnsi="Arial" w:cs="Arial"/>
          <w:sz w:val="20"/>
          <w:szCs w:val="20"/>
          <w:lang w:val="en-US"/>
        </w:rPr>
        <w:t>not possible for GEO RTT of &gt;500 ms</w:t>
      </w:r>
      <w:r w:rsidRPr="006A0560">
        <w:rPr>
          <w:rFonts w:ascii="Arial" w:hAnsi="Arial" w:cs="Arial"/>
          <w:sz w:val="20"/>
          <w:szCs w:val="20"/>
          <w:lang w:val="en-US" w:eastAsia="ja-JP"/>
        </w:rPr>
        <w:t>.</w:t>
      </w:r>
    </w:p>
    <w:p w14:paraId="5B3C2A6D" w14:textId="58330EF2" w:rsidR="00894211" w:rsidRDefault="00BF51D0" w:rsidP="006A0560">
      <w:pPr>
        <w:jc w:val="both"/>
        <w:rPr>
          <w:rFonts w:ascii="Arial" w:hAnsi="Arial" w:cs="Arial"/>
          <w:sz w:val="20"/>
          <w:szCs w:val="20"/>
          <w:lang w:val="en-US"/>
        </w:rPr>
      </w:pPr>
      <w:r>
        <w:rPr>
          <w:rFonts w:ascii="Arial" w:hAnsi="Arial" w:cs="Arial"/>
          <w:sz w:val="20"/>
          <w:szCs w:val="20"/>
          <w:lang w:val="en-US" w:eastAsia="ja-JP"/>
        </w:rPr>
        <w:t xml:space="preserve">Considering that </w:t>
      </w:r>
      <w:r w:rsidR="001F16D0" w:rsidRPr="006A0560">
        <w:rPr>
          <w:rFonts w:ascii="Arial" w:hAnsi="Arial" w:cs="Arial"/>
          <w:sz w:val="20"/>
          <w:szCs w:val="20"/>
          <w:lang w:val="en-US"/>
        </w:rPr>
        <w:t>NB-IoT/</w:t>
      </w:r>
      <w:r>
        <w:rPr>
          <w:rFonts w:ascii="Arial" w:hAnsi="Arial" w:cs="Arial"/>
          <w:sz w:val="20"/>
          <w:szCs w:val="20"/>
          <w:lang w:val="en-US"/>
        </w:rPr>
        <w:t>LTE-M</w:t>
      </w:r>
      <w:r w:rsidR="001F16D0" w:rsidRPr="006A0560">
        <w:rPr>
          <w:rFonts w:ascii="Arial" w:hAnsi="Arial" w:cs="Arial"/>
          <w:sz w:val="20"/>
          <w:szCs w:val="20"/>
          <w:lang w:val="en-US"/>
        </w:rPr>
        <w:t xml:space="preserve"> traffic is delay tolerant and </w:t>
      </w:r>
      <w:r>
        <w:rPr>
          <w:rFonts w:ascii="Arial" w:hAnsi="Arial" w:cs="Arial"/>
          <w:sz w:val="20"/>
          <w:szCs w:val="20"/>
          <w:lang w:val="en-US"/>
        </w:rPr>
        <w:t xml:space="preserve">it is acceptable to have a relatively </w:t>
      </w:r>
      <w:r w:rsidR="001F16D0" w:rsidRPr="006A0560">
        <w:rPr>
          <w:rFonts w:ascii="Arial" w:hAnsi="Arial" w:cs="Arial"/>
          <w:sz w:val="20"/>
          <w:szCs w:val="20"/>
          <w:lang w:val="en-US"/>
        </w:rPr>
        <w:t>low data rate,</w:t>
      </w:r>
      <w:r w:rsidR="00156F7A" w:rsidRPr="006A0560">
        <w:rPr>
          <w:rFonts w:ascii="Arial" w:hAnsi="Arial" w:cs="Arial"/>
          <w:sz w:val="20"/>
          <w:szCs w:val="20"/>
          <w:lang w:val="en-US"/>
        </w:rPr>
        <w:t xml:space="preserve"> there is no need to increase </w:t>
      </w:r>
      <w:r>
        <w:rPr>
          <w:rFonts w:ascii="Arial" w:hAnsi="Arial" w:cs="Arial"/>
          <w:sz w:val="20"/>
          <w:szCs w:val="20"/>
          <w:lang w:val="en-US"/>
        </w:rPr>
        <w:t xml:space="preserve">the </w:t>
      </w:r>
      <w:r w:rsidR="00156F7A" w:rsidRPr="006A0560">
        <w:rPr>
          <w:rFonts w:ascii="Arial" w:hAnsi="Arial" w:cs="Arial"/>
          <w:sz w:val="20"/>
          <w:szCs w:val="20"/>
          <w:lang w:val="en-US"/>
        </w:rPr>
        <w:t xml:space="preserve">number of HARQ processes or disable HARQ feedback. Instead it is enough to </w:t>
      </w:r>
      <w:r>
        <w:rPr>
          <w:rFonts w:ascii="Arial" w:hAnsi="Arial" w:cs="Arial"/>
          <w:sz w:val="20"/>
          <w:szCs w:val="20"/>
          <w:lang w:val="en-US"/>
        </w:rPr>
        <w:t xml:space="preserve">adjust </w:t>
      </w:r>
      <w:r w:rsidR="00156F7A" w:rsidRPr="006A0560">
        <w:rPr>
          <w:rFonts w:ascii="Arial" w:hAnsi="Arial" w:cs="Arial"/>
          <w:sz w:val="20"/>
          <w:szCs w:val="20"/>
          <w:lang w:val="en-US"/>
        </w:rPr>
        <w:t xml:space="preserve">the </w:t>
      </w:r>
      <w:r w:rsidR="001F16D0" w:rsidRPr="006A0560">
        <w:rPr>
          <w:rFonts w:ascii="Arial" w:hAnsi="Arial" w:cs="Arial"/>
          <w:sz w:val="20"/>
          <w:szCs w:val="20"/>
          <w:lang w:val="en-US"/>
        </w:rPr>
        <w:t>HAR</w:t>
      </w:r>
      <w:r w:rsidR="00156F7A" w:rsidRPr="006A0560">
        <w:rPr>
          <w:rFonts w:ascii="Arial" w:hAnsi="Arial" w:cs="Arial"/>
          <w:sz w:val="20"/>
          <w:szCs w:val="20"/>
          <w:lang w:val="en-US"/>
        </w:rPr>
        <w:t xml:space="preserve">Q drx timer </w:t>
      </w:r>
      <w:r>
        <w:rPr>
          <w:rFonts w:ascii="Arial" w:hAnsi="Arial" w:cs="Arial"/>
          <w:sz w:val="20"/>
          <w:szCs w:val="20"/>
          <w:lang w:val="en-US"/>
        </w:rPr>
        <w:t>according to</w:t>
      </w:r>
      <w:r w:rsidR="00156F7A" w:rsidRPr="006A0560">
        <w:rPr>
          <w:rFonts w:ascii="Arial" w:hAnsi="Arial" w:cs="Arial"/>
          <w:sz w:val="20"/>
          <w:szCs w:val="20"/>
          <w:lang w:val="en-US"/>
        </w:rPr>
        <w:t xml:space="preserve"> the long RTTs.</w:t>
      </w:r>
    </w:p>
    <w:p w14:paraId="1A939BCA" w14:textId="77777777" w:rsidR="006A0560" w:rsidRPr="006A0560" w:rsidRDefault="006A0560" w:rsidP="006A0560">
      <w:pPr>
        <w:jc w:val="both"/>
        <w:rPr>
          <w:rFonts w:ascii="Arial" w:hAnsi="Arial" w:cs="Arial"/>
          <w:sz w:val="20"/>
          <w:szCs w:val="20"/>
          <w:lang w:val="en-US"/>
        </w:rPr>
      </w:pPr>
    </w:p>
    <w:p w14:paraId="7152FF6F" w14:textId="2DBD0CD0" w:rsidR="00156F7A" w:rsidRPr="006A0560" w:rsidRDefault="00294409" w:rsidP="006A0560">
      <w:pPr>
        <w:pStyle w:val="Proposal"/>
        <w:rPr>
          <w:rFonts w:cs="Arial"/>
          <w:sz w:val="20"/>
          <w:szCs w:val="20"/>
          <w:lang w:val="en-US" w:eastAsia="ja-JP"/>
        </w:rPr>
      </w:pPr>
      <w:bookmarkStart w:id="4" w:name="_Toc54313784"/>
      <w:r>
        <w:rPr>
          <w:rFonts w:cs="Arial"/>
          <w:sz w:val="20"/>
          <w:szCs w:val="20"/>
          <w:lang w:val="en-US" w:eastAsia="ja-JP"/>
        </w:rPr>
        <w:t>In the TR it is recommended to a</w:t>
      </w:r>
      <w:r w:rsidR="00156F7A" w:rsidRPr="006A0560">
        <w:rPr>
          <w:rFonts w:cs="Arial"/>
          <w:sz w:val="20"/>
          <w:szCs w:val="20"/>
          <w:lang w:val="en-US" w:eastAsia="ja-JP"/>
        </w:rPr>
        <w:t xml:space="preserve">dopt the </w:t>
      </w:r>
      <w:r w:rsidR="00E31258">
        <w:rPr>
          <w:rFonts w:cs="Arial"/>
          <w:sz w:val="20"/>
          <w:szCs w:val="20"/>
          <w:lang w:val="en-US" w:eastAsia="ja-JP"/>
        </w:rPr>
        <w:t xml:space="preserve">changes </w:t>
      </w:r>
      <w:r>
        <w:rPr>
          <w:rFonts w:cs="Arial"/>
          <w:sz w:val="20"/>
          <w:szCs w:val="20"/>
          <w:lang w:val="en-US" w:eastAsia="ja-JP"/>
        </w:rPr>
        <w:t xml:space="preserve">required for HARQ timers for HARQ processes with HARQ feedback in </w:t>
      </w:r>
      <w:r w:rsidR="00156F7A" w:rsidRPr="006A0560">
        <w:rPr>
          <w:rFonts w:cs="Arial"/>
          <w:sz w:val="20"/>
          <w:szCs w:val="20"/>
          <w:lang w:val="en-US" w:eastAsia="ja-JP"/>
        </w:rPr>
        <w:t>NR NTN.</w:t>
      </w:r>
      <w:bookmarkEnd w:id="4"/>
      <w:r w:rsidR="00156F7A" w:rsidRPr="006A0560">
        <w:rPr>
          <w:rFonts w:cs="Arial"/>
          <w:sz w:val="20"/>
          <w:szCs w:val="20"/>
          <w:lang w:val="en-US" w:eastAsia="ja-JP"/>
        </w:rPr>
        <w:t xml:space="preserve"> </w:t>
      </w:r>
    </w:p>
    <w:p w14:paraId="27BA4D29" w14:textId="77777777" w:rsidR="00156F7A" w:rsidRPr="006A0560" w:rsidRDefault="00156F7A" w:rsidP="006A0560">
      <w:pPr>
        <w:jc w:val="both"/>
        <w:rPr>
          <w:rFonts w:ascii="Arial" w:hAnsi="Arial" w:cs="Arial"/>
          <w:sz w:val="20"/>
          <w:szCs w:val="20"/>
          <w:lang w:val="en-US" w:eastAsia="ja-JP"/>
        </w:rPr>
      </w:pPr>
    </w:p>
    <w:p w14:paraId="4B702C10" w14:textId="3105F41A" w:rsidR="00891E31" w:rsidRDefault="00891E31" w:rsidP="00891E31">
      <w:pPr>
        <w:pStyle w:val="Heading2"/>
        <w:rPr>
          <w:lang w:val="en-US"/>
        </w:rPr>
      </w:pPr>
      <w:r>
        <w:rPr>
          <w:lang w:val="en-US"/>
        </w:rPr>
        <w:t>2.2</w:t>
      </w:r>
      <w:r>
        <w:rPr>
          <w:lang w:val="en-US"/>
        </w:rPr>
        <w:tab/>
        <w:t>RLC and PDCP</w:t>
      </w:r>
    </w:p>
    <w:p w14:paraId="4C7253D9" w14:textId="434186CB" w:rsidR="00891E31" w:rsidRDefault="00891E31" w:rsidP="00294409">
      <w:pPr>
        <w:jc w:val="both"/>
        <w:rPr>
          <w:rFonts w:ascii="Arial" w:hAnsi="Arial" w:cs="Arial"/>
          <w:sz w:val="20"/>
          <w:szCs w:val="20"/>
          <w:lang w:val="en-US"/>
        </w:rPr>
      </w:pPr>
      <w:r w:rsidRPr="00294409">
        <w:rPr>
          <w:rFonts w:ascii="Arial" w:hAnsi="Arial" w:cs="Arial"/>
          <w:sz w:val="20"/>
          <w:szCs w:val="20"/>
          <w:lang w:val="en-US"/>
        </w:rPr>
        <w:t>For RLC and PDCP</w:t>
      </w:r>
      <w:r w:rsidR="00E31258">
        <w:rPr>
          <w:rFonts w:ascii="Arial" w:hAnsi="Arial" w:cs="Arial"/>
          <w:sz w:val="20"/>
          <w:szCs w:val="20"/>
          <w:lang w:val="en-US"/>
        </w:rPr>
        <w:t>,</w:t>
      </w:r>
      <w:r w:rsidRPr="00294409">
        <w:rPr>
          <w:rFonts w:ascii="Arial" w:hAnsi="Arial" w:cs="Arial"/>
          <w:sz w:val="20"/>
          <w:szCs w:val="20"/>
          <w:lang w:val="en-US"/>
        </w:rPr>
        <w:t xml:space="preserve"> same changes </w:t>
      </w:r>
      <w:r w:rsidR="00E31258">
        <w:rPr>
          <w:rFonts w:ascii="Arial" w:hAnsi="Arial" w:cs="Arial"/>
          <w:sz w:val="20"/>
          <w:szCs w:val="20"/>
          <w:lang w:val="en-US"/>
        </w:rPr>
        <w:t xml:space="preserve">required </w:t>
      </w:r>
      <w:r w:rsidRPr="00294409">
        <w:rPr>
          <w:rFonts w:ascii="Arial" w:hAnsi="Arial" w:cs="Arial"/>
          <w:sz w:val="20"/>
          <w:szCs w:val="20"/>
          <w:lang w:val="en-US"/>
        </w:rPr>
        <w:t xml:space="preserve">in NR NTN, </w:t>
      </w:r>
      <w:r w:rsidR="00E31258">
        <w:rPr>
          <w:rFonts w:ascii="Arial" w:hAnsi="Arial" w:cs="Arial"/>
          <w:sz w:val="20"/>
          <w:szCs w:val="20"/>
          <w:lang w:val="en-US"/>
        </w:rPr>
        <w:t xml:space="preserve">e.g., </w:t>
      </w:r>
      <w:r w:rsidRPr="00294409">
        <w:rPr>
          <w:rFonts w:ascii="Arial" w:hAnsi="Arial" w:cs="Arial"/>
          <w:sz w:val="20"/>
          <w:szCs w:val="20"/>
          <w:lang w:val="en-US"/>
        </w:rPr>
        <w:t>extend</w:t>
      </w:r>
      <w:r w:rsidR="00E31258">
        <w:rPr>
          <w:rFonts w:ascii="Arial" w:hAnsi="Arial" w:cs="Arial"/>
          <w:sz w:val="20"/>
          <w:szCs w:val="20"/>
          <w:lang w:val="en-US"/>
        </w:rPr>
        <w:t>ing</w:t>
      </w:r>
      <w:r w:rsidRPr="00294409">
        <w:rPr>
          <w:rFonts w:ascii="Arial" w:hAnsi="Arial" w:cs="Arial"/>
          <w:sz w:val="20"/>
          <w:szCs w:val="20"/>
          <w:lang w:val="en-US"/>
        </w:rPr>
        <w:t xml:space="preserve"> the </w:t>
      </w:r>
      <w:r w:rsidR="00E31258">
        <w:rPr>
          <w:rFonts w:ascii="Arial" w:hAnsi="Arial" w:cs="Arial"/>
          <w:sz w:val="20"/>
          <w:szCs w:val="20"/>
          <w:lang w:val="en-US"/>
        </w:rPr>
        <w:t xml:space="preserve">value range of the </w:t>
      </w:r>
      <w:r w:rsidRPr="00294409">
        <w:rPr>
          <w:rFonts w:ascii="Arial" w:hAnsi="Arial" w:cs="Arial"/>
          <w:sz w:val="20"/>
          <w:szCs w:val="20"/>
          <w:lang w:val="en-US"/>
        </w:rPr>
        <w:t xml:space="preserve">RLC </w:t>
      </w:r>
      <w:r w:rsidRPr="00294409">
        <w:rPr>
          <w:rFonts w:ascii="Arial" w:hAnsi="Arial" w:cs="Arial"/>
          <w:i/>
          <w:iCs/>
          <w:sz w:val="20"/>
          <w:szCs w:val="20"/>
          <w:lang w:val="en-US"/>
        </w:rPr>
        <w:t>t-Reassembly</w:t>
      </w:r>
      <w:r w:rsidRPr="00294409">
        <w:rPr>
          <w:rFonts w:ascii="Arial" w:hAnsi="Arial" w:cs="Arial"/>
          <w:sz w:val="20"/>
          <w:szCs w:val="20"/>
          <w:lang w:val="en-US"/>
        </w:rPr>
        <w:t xml:space="preserve"> timer but not changing the RLC SN space, the PDCP </w:t>
      </w:r>
      <w:r w:rsidRPr="00E31258">
        <w:rPr>
          <w:rFonts w:ascii="Arial" w:hAnsi="Arial" w:cs="Arial"/>
          <w:i/>
          <w:iCs/>
          <w:sz w:val="20"/>
          <w:szCs w:val="20"/>
          <w:lang w:val="en-US"/>
        </w:rPr>
        <w:t>discardTimer</w:t>
      </w:r>
      <w:r w:rsidRPr="00294409">
        <w:rPr>
          <w:rFonts w:ascii="Arial" w:hAnsi="Arial" w:cs="Arial"/>
          <w:sz w:val="20"/>
          <w:szCs w:val="20"/>
          <w:lang w:val="en-US"/>
        </w:rPr>
        <w:t xml:space="preserve"> or the PDCP SN space.</w:t>
      </w:r>
    </w:p>
    <w:p w14:paraId="43DCF29C" w14:textId="77777777" w:rsidR="00E31258" w:rsidRPr="00294409" w:rsidRDefault="00E31258" w:rsidP="00294409">
      <w:pPr>
        <w:jc w:val="both"/>
        <w:rPr>
          <w:rFonts w:ascii="Arial" w:hAnsi="Arial" w:cs="Arial"/>
          <w:sz w:val="20"/>
          <w:szCs w:val="20"/>
          <w:lang w:val="en-US"/>
        </w:rPr>
      </w:pPr>
    </w:p>
    <w:p w14:paraId="39AFFBF5" w14:textId="61BBE47E" w:rsidR="00891E31" w:rsidRPr="00294409" w:rsidRDefault="00E31258" w:rsidP="00294409">
      <w:pPr>
        <w:pStyle w:val="Proposal"/>
        <w:rPr>
          <w:rFonts w:cs="Arial"/>
          <w:sz w:val="20"/>
          <w:szCs w:val="20"/>
          <w:lang w:val="en-US" w:eastAsia="ja-JP"/>
        </w:rPr>
      </w:pPr>
      <w:bookmarkStart w:id="5" w:name="_Toc54313785"/>
      <w:r>
        <w:rPr>
          <w:rFonts w:cs="Arial"/>
          <w:sz w:val="20"/>
          <w:szCs w:val="20"/>
          <w:lang w:val="en-US" w:eastAsia="ja-JP"/>
        </w:rPr>
        <w:t>In the TR it is recommended to e</w:t>
      </w:r>
      <w:r w:rsidR="00891E31" w:rsidRPr="00294409">
        <w:rPr>
          <w:rFonts w:cs="Arial"/>
          <w:sz w:val="20"/>
          <w:szCs w:val="20"/>
          <w:lang w:val="en-US" w:eastAsia="ja-JP"/>
        </w:rPr>
        <w:t xml:space="preserve">xtend RLC </w:t>
      </w:r>
      <w:r w:rsidR="00891E31" w:rsidRPr="00E31258">
        <w:rPr>
          <w:rFonts w:cs="Arial"/>
          <w:i/>
          <w:iCs/>
          <w:sz w:val="20"/>
          <w:szCs w:val="20"/>
          <w:lang w:val="en-US" w:eastAsia="ja-JP"/>
        </w:rPr>
        <w:t>t-Reassembly</w:t>
      </w:r>
      <w:r w:rsidR="00891E31" w:rsidRPr="00294409">
        <w:rPr>
          <w:rFonts w:cs="Arial"/>
          <w:sz w:val="20"/>
          <w:szCs w:val="20"/>
          <w:lang w:val="en-US" w:eastAsia="ja-JP"/>
        </w:rPr>
        <w:t xml:space="preserve"> </w:t>
      </w:r>
      <w:r>
        <w:rPr>
          <w:rFonts w:cs="Arial"/>
          <w:sz w:val="20"/>
          <w:szCs w:val="20"/>
          <w:lang w:val="en-US" w:eastAsia="ja-JP"/>
        </w:rPr>
        <w:t xml:space="preserve">timer </w:t>
      </w:r>
      <w:r w:rsidR="00891E31" w:rsidRPr="00294409">
        <w:rPr>
          <w:rFonts w:cs="Arial"/>
          <w:sz w:val="20"/>
          <w:szCs w:val="20"/>
          <w:lang w:val="en-US" w:eastAsia="ja-JP"/>
        </w:rPr>
        <w:t>value range with larger values.</w:t>
      </w:r>
      <w:bookmarkEnd w:id="5"/>
      <w:r w:rsidR="00891E31" w:rsidRPr="00294409">
        <w:rPr>
          <w:rFonts w:cs="Arial"/>
          <w:sz w:val="20"/>
          <w:szCs w:val="20"/>
          <w:lang w:val="en-US" w:eastAsia="ja-JP"/>
        </w:rPr>
        <w:t xml:space="preserve"> </w:t>
      </w:r>
    </w:p>
    <w:p w14:paraId="07131705" w14:textId="77777777" w:rsidR="001E0F44" w:rsidRPr="00294409" w:rsidRDefault="001E0F44" w:rsidP="00294409">
      <w:pPr>
        <w:jc w:val="both"/>
        <w:rPr>
          <w:rFonts w:ascii="Arial" w:hAnsi="Arial" w:cs="Arial"/>
          <w:sz w:val="20"/>
          <w:szCs w:val="20"/>
          <w:lang w:val="en-US" w:eastAsia="ja-JP"/>
        </w:rPr>
      </w:pPr>
    </w:p>
    <w:p w14:paraId="4E28C957" w14:textId="2C0C403A" w:rsidR="00DC2A37" w:rsidRDefault="00DC2A37" w:rsidP="00DC2A37">
      <w:pPr>
        <w:pStyle w:val="Heading1"/>
        <w:rPr>
          <w:lang w:val="en-US"/>
        </w:rPr>
      </w:pPr>
      <w:r>
        <w:rPr>
          <w:lang w:val="en-US"/>
        </w:rPr>
        <w:t>3</w:t>
      </w:r>
      <w:r>
        <w:rPr>
          <w:lang w:val="en-US"/>
        </w:rPr>
        <w:tab/>
        <w:t>Control Plane</w:t>
      </w:r>
    </w:p>
    <w:p w14:paraId="6D08AE22" w14:textId="7AF0F951" w:rsidR="00DC2A37" w:rsidRDefault="00DC2A37" w:rsidP="00DC2A37">
      <w:pPr>
        <w:pStyle w:val="Heading2"/>
        <w:rPr>
          <w:lang w:val="en-US"/>
        </w:rPr>
      </w:pPr>
      <w:r>
        <w:rPr>
          <w:lang w:val="en-US"/>
        </w:rPr>
        <w:t>3.1</w:t>
      </w:r>
      <w:r>
        <w:rPr>
          <w:lang w:val="en-US"/>
        </w:rPr>
        <w:tab/>
        <w:t>Idle mode mobility</w:t>
      </w:r>
    </w:p>
    <w:p w14:paraId="662BCBEC" w14:textId="3F22FD09" w:rsidR="00E807BD" w:rsidRPr="00932D02" w:rsidRDefault="00932D02" w:rsidP="00E807BD">
      <w:pPr>
        <w:pStyle w:val="BodyText"/>
        <w:rPr>
          <w:sz w:val="20"/>
          <w:szCs w:val="20"/>
          <w:lang w:val="en-US" w:eastAsia="ja-JP"/>
        </w:rPr>
      </w:pPr>
      <w:r>
        <w:rPr>
          <w:sz w:val="20"/>
          <w:szCs w:val="20"/>
          <w:lang w:val="en-US" w:eastAsia="ja-JP"/>
        </w:rPr>
        <w:t>T</w:t>
      </w:r>
      <w:r w:rsidR="00E807BD" w:rsidRPr="00932D02">
        <w:rPr>
          <w:sz w:val="20"/>
          <w:szCs w:val="20"/>
          <w:lang w:val="en-US" w:eastAsia="ja-JP"/>
        </w:rPr>
        <w:t xml:space="preserve">he </w:t>
      </w:r>
      <w:r>
        <w:rPr>
          <w:sz w:val="20"/>
          <w:szCs w:val="20"/>
          <w:lang w:val="en-US" w:eastAsia="ja-JP"/>
        </w:rPr>
        <w:t>c</w:t>
      </w:r>
      <w:r w:rsidR="00E807BD" w:rsidRPr="00932D02">
        <w:rPr>
          <w:sz w:val="20"/>
          <w:szCs w:val="20"/>
          <w:lang w:val="en-US" w:eastAsia="ja-JP"/>
        </w:rPr>
        <w:t xml:space="preserve">ell </w:t>
      </w:r>
      <w:r>
        <w:rPr>
          <w:sz w:val="20"/>
          <w:szCs w:val="20"/>
          <w:lang w:val="en-US" w:eastAsia="ja-JP"/>
        </w:rPr>
        <w:t>s</w:t>
      </w:r>
      <w:r w:rsidR="00E807BD" w:rsidRPr="00932D02">
        <w:rPr>
          <w:sz w:val="20"/>
          <w:szCs w:val="20"/>
          <w:lang w:val="en-US" w:eastAsia="ja-JP"/>
        </w:rPr>
        <w:t>election/</w:t>
      </w:r>
      <w:r>
        <w:rPr>
          <w:sz w:val="20"/>
          <w:szCs w:val="20"/>
          <w:lang w:val="en-US" w:eastAsia="ja-JP"/>
        </w:rPr>
        <w:t>r</w:t>
      </w:r>
      <w:r w:rsidR="00E807BD" w:rsidRPr="00932D02">
        <w:rPr>
          <w:sz w:val="20"/>
          <w:szCs w:val="20"/>
          <w:lang w:val="en-US" w:eastAsia="ja-JP"/>
        </w:rPr>
        <w:t xml:space="preserve">eselection procedures </w:t>
      </w:r>
      <w:r>
        <w:rPr>
          <w:sz w:val="20"/>
          <w:szCs w:val="20"/>
          <w:lang w:val="en-US" w:eastAsia="ja-JP"/>
        </w:rPr>
        <w:t xml:space="preserve">for LTE are quite </w:t>
      </w:r>
      <w:r w:rsidR="00E807BD" w:rsidRPr="00932D02">
        <w:rPr>
          <w:sz w:val="20"/>
          <w:szCs w:val="20"/>
          <w:lang w:val="en-US" w:eastAsia="ja-JP"/>
        </w:rPr>
        <w:t xml:space="preserve">similar to the </w:t>
      </w:r>
      <w:r>
        <w:rPr>
          <w:sz w:val="20"/>
          <w:szCs w:val="20"/>
          <w:lang w:val="en-US" w:eastAsia="ja-JP"/>
        </w:rPr>
        <w:t xml:space="preserve">procedures in </w:t>
      </w:r>
      <w:r w:rsidR="00E807BD" w:rsidRPr="00932D02">
        <w:rPr>
          <w:sz w:val="20"/>
          <w:szCs w:val="20"/>
          <w:lang w:val="en-US" w:eastAsia="ja-JP"/>
        </w:rPr>
        <w:t>NR; thus, it seems reasonable</w:t>
      </w:r>
      <w:r w:rsidR="00A7207E" w:rsidRPr="00932D02">
        <w:rPr>
          <w:sz w:val="20"/>
          <w:szCs w:val="20"/>
          <w:lang w:val="en-US" w:eastAsia="ja-JP"/>
        </w:rPr>
        <w:t>, as a baseline,</w:t>
      </w:r>
      <w:r w:rsidR="00E807BD" w:rsidRPr="00932D02">
        <w:rPr>
          <w:sz w:val="20"/>
          <w:szCs w:val="20"/>
          <w:lang w:val="en-US" w:eastAsia="ja-JP"/>
        </w:rPr>
        <w:t xml:space="preserve"> to adopt the same measures and concept</w:t>
      </w:r>
      <w:r>
        <w:rPr>
          <w:sz w:val="20"/>
          <w:szCs w:val="20"/>
          <w:lang w:val="en-US" w:eastAsia="ja-JP"/>
        </w:rPr>
        <w:t>s</w:t>
      </w:r>
      <w:r w:rsidR="00E807BD" w:rsidRPr="00932D02">
        <w:rPr>
          <w:sz w:val="20"/>
          <w:szCs w:val="20"/>
          <w:lang w:val="en-US" w:eastAsia="ja-JP"/>
        </w:rPr>
        <w:t xml:space="preserve"> described in </w:t>
      </w:r>
      <w:r w:rsidR="00E807BD" w:rsidRPr="00932D02">
        <w:rPr>
          <w:sz w:val="20"/>
          <w:szCs w:val="20"/>
          <w:lang w:val="en-US" w:eastAsia="ja-JP"/>
        </w:rPr>
        <w:fldChar w:fldCharType="begin"/>
      </w:r>
      <w:r w:rsidR="00E807BD" w:rsidRPr="00932D02">
        <w:rPr>
          <w:sz w:val="20"/>
          <w:szCs w:val="20"/>
          <w:lang w:val="en-US" w:eastAsia="ja-JP"/>
        </w:rPr>
        <w:instrText xml:space="preserve"> REF _Ref45301066 \r \h </w:instrText>
      </w:r>
      <w:r>
        <w:rPr>
          <w:sz w:val="20"/>
          <w:szCs w:val="20"/>
          <w:lang w:val="en-US" w:eastAsia="ja-JP"/>
        </w:rPr>
        <w:instrText xml:space="preserve"> \* MERGEFORMAT </w:instrText>
      </w:r>
      <w:r w:rsidR="00E807BD" w:rsidRPr="00932D02">
        <w:rPr>
          <w:sz w:val="20"/>
          <w:szCs w:val="20"/>
          <w:lang w:val="en-US" w:eastAsia="ja-JP"/>
        </w:rPr>
      </w:r>
      <w:r w:rsidR="00E807BD" w:rsidRPr="00932D02">
        <w:rPr>
          <w:sz w:val="20"/>
          <w:szCs w:val="20"/>
          <w:lang w:val="en-US" w:eastAsia="ja-JP"/>
        </w:rPr>
        <w:fldChar w:fldCharType="separate"/>
      </w:r>
      <w:r w:rsidR="002B2329" w:rsidRPr="00932D02">
        <w:rPr>
          <w:sz w:val="20"/>
          <w:szCs w:val="20"/>
          <w:lang w:val="en-US" w:eastAsia="ja-JP"/>
        </w:rPr>
        <w:t>[3]</w:t>
      </w:r>
      <w:r w:rsidR="00E807BD" w:rsidRPr="00932D02">
        <w:rPr>
          <w:sz w:val="20"/>
          <w:szCs w:val="20"/>
          <w:lang w:val="en-US" w:eastAsia="ja-JP"/>
        </w:rPr>
        <w:fldChar w:fldCharType="end"/>
      </w:r>
      <w:r w:rsidR="00E807BD" w:rsidRPr="00932D02">
        <w:rPr>
          <w:sz w:val="20"/>
          <w:szCs w:val="20"/>
          <w:lang w:val="en-US" w:eastAsia="ja-JP"/>
        </w:rPr>
        <w:t xml:space="preserve">; nevertheless, there are </w:t>
      </w:r>
      <w:r>
        <w:rPr>
          <w:sz w:val="20"/>
          <w:szCs w:val="20"/>
          <w:lang w:val="en-US" w:eastAsia="ja-JP"/>
        </w:rPr>
        <w:t xml:space="preserve">a </w:t>
      </w:r>
      <w:r w:rsidR="00E807BD" w:rsidRPr="00932D02">
        <w:rPr>
          <w:sz w:val="20"/>
          <w:szCs w:val="20"/>
          <w:lang w:val="en-US" w:eastAsia="ja-JP"/>
        </w:rPr>
        <w:t>few differences.</w:t>
      </w:r>
    </w:p>
    <w:p w14:paraId="0999921D" w14:textId="38228766" w:rsidR="00E807BD" w:rsidRPr="00932D02" w:rsidRDefault="00E807BD" w:rsidP="00E807BD">
      <w:pPr>
        <w:pStyle w:val="BodyText"/>
        <w:rPr>
          <w:sz w:val="20"/>
          <w:szCs w:val="20"/>
          <w:lang w:val="en-US" w:eastAsia="ja-JP"/>
        </w:rPr>
      </w:pPr>
      <w:r w:rsidRPr="00932D02">
        <w:rPr>
          <w:sz w:val="20"/>
          <w:szCs w:val="20"/>
          <w:lang w:val="en-US" w:eastAsia="ja-JP"/>
        </w:rPr>
        <w:t>First, LTE-M and NB-IoT have a lower resolution in terms of RSRP and RSRQ measurement</w:t>
      </w:r>
      <w:r w:rsidR="00932D02">
        <w:rPr>
          <w:sz w:val="20"/>
          <w:szCs w:val="20"/>
          <w:lang w:val="en-US" w:eastAsia="ja-JP"/>
        </w:rPr>
        <w:t>s</w:t>
      </w:r>
      <w:r w:rsidRPr="00932D02">
        <w:rPr>
          <w:sz w:val="20"/>
          <w:szCs w:val="20"/>
          <w:lang w:val="en-US" w:eastAsia="ja-JP"/>
        </w:rPr>
        <w:t xml:space="preserve"> due to lower complexity and sparse measurement behavior.</w:t>
      </w:r>
      <w:r w:rsidR="003626FB" w:rsidRPr="00932D02">
        <w:rPr>
          <w:sz w:val="20"/>
          <w:szCs w:val="20"/>
          <w:lang w:val="en-US" w:eastAsia="ja-JP"/>
        </w:rPr>
        <w:t xml:space="preserve"> Due to the propagation characteristics of the satellite channel the UE may have difficulties to determine the best cell to camp based on RSRP/RSRQ measurements. If we consider the reduced precision, a UE </w:t>
      </w:r>
      <w:r w:rsidR="00932D02">
        <w:rPr>
          <w:sz w:val="20"/>
          <w:szCs w:val="20"/>
          <w:lang w:val="en-US" w:eastAsia="ja-JP"/>
        </w:rPr>
        <w:t>may h</w:t>
      </w:r>
      <w:r w:rsidR="003626FB" w:rsidRPr="00932D02">
        <w:rPr>
          <w:sz w:val="20"/>
          <w:szCs w:val="20"/>
          <w:lang w:val="en-US" w:eastAsia="ja-JP"/>
        </w:rPr>
        <w:t>ave problems in performing cell (re)selection precisely.</w:t>
      </w:r>
    </w:p>
    <w:p w14:paraId="73B95A52" w14:textId="071DF232" w:rsidR="003626FB" w:rsidRDefault="009D2EFA" w:rsidP="00E807BD">
      <w:pPr>
        <w:pStyle w:val="BodyText"/>
        <w:rPr>
          <w:sz w:val="20"/>
          <w:szCs w:val="20"/>
          <w:lang w:val="en-US" w:eastAsia="ja-JP"/>
        </w:rPr>
      </w:pPr>
      <w:r w:rsidRPr="00932D02">
        <w:rPr>
          <w:sz w:val="20"/>
          <w:szCs w:val="20"/>
          <w:lang w:val="en-US" w:eastAsia="ja-JP"/>
        </w:rPr>
        <w:t xml:space="preserve">The recommendation to </w:t>
      </w:r>
      <w:r w:rsidR="00932D02">
        <w:rPr>
          <w:sz w:val="20"/>
          <w:szCs w:val="20"/>
          <w:lang w:val="en-US" w:eastAsia="ja-JP"/>
        </w:rPr>
        <w:t xml:space="preserve">address </w:t>
      </w:r>
      <w:r w:rsidRPr="00932D02">
        <w:rPr>
          <w:sz w:val="20"/>
          <w:szCs w:val="20"/>
          <w:lang w:val="en-US" w:eastAsia="ja-JP"/>
        </w:rPr>
        <w:t>this issue in NR</w:t>
      </w:r>
      <w:r w:rsidR="00975086">
        <w:rPr>
          <w:sz w:val="20"/>
          <w:szCs w:val="20"/>
          <w:lang w:val="en-US" w:eastAsia="ja-JP"/>
        </w:rPr>
        <w:t>,</w:t>
      </w:r>
      <w:r w:rsidRPr="00932D02">
        <w:rPr>
          <w:sz w:val="20"/>
          <w:szCs w:val="20"/>
          <w:lang w:val="en-US" w:eastAsia="ja-JP"/>
        </w:rPr>
        <w:t xml:space="preserve"> according to </w:t>
      </w:r>
      <w:r w:rsidRPr="00932D02">
        <w:rPr>
          <w:sz w:val="20"/>
          <w:szCs w:val="20"/>
          <w:lang w:val="en-US" w:eastAsia="ja-JP"/>
        </w:rPr>
        <w:fldChar w:fldCharType="begin"/>
      </w:r>
      <w:r w:rsidRPr="00932D02">
        <w:rPr>
          <w:sz w:val="20"/>
          <w:szCs w:val="20"/>
          <w:lang w:val="en-US" w:eastAsia="ja-JP"/>
        </w:rPr>
        <w:instrText xml:space="preserve"> REF _Ref45301066 \r \h </w:instrText>
      </w:r>
      <w:r w:rsidR="00932D02">
        <w:rPr>
          <w:sz w:val="20"/>
          <w:szCs w:val="20"/>
          <w:lang w:val="en-US" w:eastAsia="ja-JP"/>
        </w:rPr>
        <w:instrText xml:space="preserve"> \* MERGEFORMAT </w:instrText>
      </w:r>
      <w:r w:rsidRPr="00932D02">
        <w:rPr>
          <w:sz w:val="20"/>
          <w:szCs w:val="20"/>
          <w:lang w:val="en-US" w:eastAsia="ja-JP"/>
        </w:rPr>
      </w:r>
      <w:r w:rsidRPr="00932D02">
        <w:rPr>
          <w:sz w:val="20"/>
          <w:szCs w:val="20"/>
          <w:lang w:val="en-US" w:eastAsia="ja-JP"/>
        </w:rPr>
        <w:fldChar w:fldCharType="separate"/>
      </w:r>
      <w:r w:rsidR="002B2329" w:rsidRPr="00932D02">
        <w:rPr>
          <w:sz w:val="20"/>
          <w:szCs w:val="20"/>
          <w:lang w:val="en-US" w:eastAsia="ja-JP"/>
        </w:rPr>
        <w:t>[3]</w:t>
      </w:r>
      <w:r w:rsidRPr="00932D02">
        <w:rPr>
          <w:sz w:val="20"/>
          <w:szCs w:val="20"/>
          <w:lang w:val="en-US" w:eastAsia="ja-JP"/>
        </w:rPr>
        <w:fldChar w:fldCharType="end"/>
      </w:r>
      <w:r w:rsidRPr="00932D02">
        <w:rPr>
          <w:sz w:val="20"/>
          <w:szCs w:val="20"/>
          <w:lang w:val="en-US" w:eastAsia="ja-JP"/>
        </w:rPr>
        <w:t>, is to use UE location information and provide further assistance information to assist cell (re)selection. For NTN IOT</w:t>
      </w:r>
      <w:r w:rsidR="00975086">
        <w:rPr>
          <w:sz w:val="20"/>
          <w:szCs w:val="20"/>
          <w:lang w:val="en-US" w:eastAsia="ja-JP"/>
        </w:rPr>
        <w:t xml:space="preserve">, </w:t>
      </w:r>
      <w:r w:rsidRPr="00932D02">
        <w:rPr>
          <w:sz w:val="20"/>
          <w:szCs w:val="20"/>
          <w:lang w:val="en-US" w:eastAsia="ja-JP"/>
        </w:rPr>
        <w:t>the same recommendation</w:t>
      </w:r>
      <w:r w:rsidR="00975086">
        <w:rPr>
          <w:sz w:val="20"/>
          <w:szCs w:val="20"/>
          <w:lang w:val="en-US" w:eastAsia="ja-JP"/>
        </w:rPr>
        <w:t xml:space="preserve"> can be captured </w:t>
      </w:r>
      <w:r w:rsidRPr="00932D02">
        <w:rPr>
          <w:sz w:val="20"/>
          <w:szCs w:val="20"/>
          <w:lang w:val="en-US" w:eastAsia="ja-JP"/>
        </w:rPr>
        <w:t xml:space="preserve">as the issue, although more severe, is of the same nature, provided that the new information introduced in NR has </w:t>
      </w:r>
      <w:proofErr w:type="gramStart"/>
      <w:r w:rsidRPr="00932D02">
        <w:rPr>
          <w:sz w:val="20"/>
          <w:szCs w:val="20"/>
          <w:lang w:val="en-US" w:eastAsia="ja-JP"/>
        </w:rPr>
        <w:t>sufficient</w:t>
      </w:r>
      <w:proofErr w:type="gramEnd"/>
      <w:r w:rsidRPr="00932D02">
        <w:rPr>
          <w:sz w:val="20"/>
          <w:szCs w:val="20"/>
          <w:lang w:val="en-US" w:eastAsia="ja-JP"/>
        </w:rPr>
        <w:t xml:space="preserve"> precision to work as expected for NB-IoT and LTE-M.</w:t>
      </w:r>
    </w:p>
    <w:p w14:paraId="22E10B3C" w14:textId="77777777" w:rsidR="00975086" w:rsidRPr="00932D02" w:rsidRDefault="00975086" w:rsidP="00E807BD">
      <w:pPr>
        <w:pStyle w:val="BodyText"/>
        <w:rPr>
          <w:rFonts w:cs="Arial"/>
          <w:sz w:val="20"/>
          <w:szCs w:val="20"/>
          <w:lang w:val="en-US" w:eastAsia="ja-JP"/>
        </w:rPr>
      </w:pPr>
    </w:p>
    <w:p w14:paraId="4027067D" w14:textId="044FD68C" w:rsidR="009D2EFA" w:rsidRPr="00932D02" w:rsidRDefault="00975086" w:rsidP="009D2EFA">
      <w:pPr>
        <w:pStyle w:val="Proposal"/>
        <w:rPr>
          <w:rFonts w:cs="Arial"/>
          <w:sz w:val="20"/>
          <w:szCs w:val="20"/>
          <w:lang w:val="en-US" w:eastAsia="ja-JP"/>
        </w:rPr>
      </w:pPr>
      <w:bookmarkStart w:id="6" w:name="_Toc54313786"/>
      <w:r>
        <w:rPr>
          <w:rFonts w:cs="Arial"/>
          <w:sz w:val="20"/>
          <w:szCs w:val="20"/>
          <w:lang w:val="en-US" w:eastAsia="ja-JP"/>
        </w:rPr>
        <w:t xml:space="preserve">In the TR, it is recommended that </w:t>
      </w:r>
      <w:r w:rsidR="009D2EFA" w:rsidRPr="00932D02">
        <w:rPr>
          <w:rFonts w:cs="Arial"/>
          <w:sz w:val="20"/>
          <w:szCs w:val="20"/>
          <w:lang w:val="en-US" w:eastAsia="ja-JP"/>
        </w:rPr>
        <w:t xml:space="preserve">same cell (re)selection enhancements as in NR NTN </w:t>
      </w:r>
      <w:r>
        <w:rPr>
          <w:rFonts w:cs="Arial"/>
          <w:sz w:val="20"/>
          <w:szCs w:val="20"/>
          <w:lang w:val="en-US" w:eastAsia="ja-JP"/>
        </w:rPr>
        <w:t xml:space="preserve">are adopted </w:t>
      </w:r>
      <w:r w:rsidR="009D2EFA" w:rsidRPr="00932D02">
        <w:rPr>
          <w:rFonts w:cs="Arial"/>
          <w:sz w:val="20"/>
          <w:szCs w:val="20"/>
          <w:lang w:val="en-US" w:eastAsia="ja-JP"/>
        </w:rPr>
        <w:t xml:space="preserve">ensuring they provide </w:t>
      </w:r>
      <w:proofErr w:type="gramStart"/>
      <w:r w:rsidR="009D2EFA" w:rsidRPr="00932D02">
        <w:rPr>
          <w:rFonts w:cs="Arial"/>
          <w:sz w:val="20"/>
          <w:szCs w:val="20"/>
          <w:lang w:val="en-US" w:eastAsia="ja-JP"/>
        </w:rPr>
        <w:t>sufficient</w:t>
      </w:r>
      <w:proofErr w:type="gramEnd"/>
      <w:r w:rsidR="009D2EFA" w:rsidRPr="00932D02">
        <w:rPr>
          <w:rFonts w:cs="Arial"/>
          <w:sz w:val="20"/>
          <w:szCs w:val="20"/>
          <w:lang w:val="en-US" w:eastAsia="ja-JP"/>
        </w:rPr>
        <w:t xml:space="preserve"> precision for LTE-M and NB-IoT</w:t>
      </w:r>
      <w:bookmarkEnd w:id="6"/>
    </w:p>
    <w:p w14:paraId="26DB5E59" w14:textId="27AAA28C" w:rsidR="00A7207E" w:rsidRPr="00932D02" w:rsidRDefault="00A7207E" w:rsidP="00E807BD">
      <w:pPr>
        <w:pStyle w:val="BodyText"/>
        <w:rPr>
          <w:rFonts w:cs="Arial"/>
          <w:sz w:val="20"/>
          <w:szCs w:val="20"/>
          <w:lang w:val="en-US" w:eastAsia="ja-JP"/>
        </w:rPr>
      </w:pPr>
      <w:r w:rsidRPr="00932D02">
        <w:rPr>
          <w:rFonts w:cs="Arial"/>
          <w:sz w:val="20"/>
          <w:szCs w:val="20"/>
          <w:lang w:val="en-US" w:eastAsia="ja-JP"/>
        </w:rPr>
        <w:lastRenderedPageBreak/>
        <w:t>Moreover, LTE-M and NB-IoT use further RSRP/RSRQ threshold to determine the Coverage Enhancement</w:t>
      </w:r>
      <w:r w:rsidR="009D2EFA" w:rsidRPr="00932D02">
        <w:rPr>
          <w:rFonts w:cs="Arial"/>
          <w:sz w:val="20"/>
          <w:szCs w:val="20"/>
          <w:lang w:val="en-US" w:eastAsia="ja-JP"/>
        </w:rPr>
        <w:t xml:space="preserve"> (CE)</w:t>
      </w:r>
      <w:r w:rsidRPr="00932D02">
        <w:rPr>
          <w:rFonts w:cs="Arial"/>
          <w:sz w:val="20"/>
          <w:szCs w:val="20"/>
          <w:lang w:val="en-US" w:eastAsia="ja-JP"/>
        </w:rPr>
        <w:t xml:space="preserve"> mode to be used within the cell.</w:t>
      </w:r>
      <w:r w:rsidR="009D2EFA" w:rsidRPr="00932D02">
        <w:rPr>
          <w:rFonts w:cs="Arial"/>
          <w:sz w:val="20"/>
          <w:szCs w:val="20"/>
          <w:lang w:val="en-US" w:eastAsia="ja-JP"/>
        </w:rPr>
        <w:t xml:space="preserve"> This feature is not present in NR, so there is no specific recommendation in </w:t>
      </w:r>
      <w:r w:rsidR="009D2EFA" w:rsidRPr="00932D02">
        <w:rPr>
          <w:rFonts w:cs="Arial"/>
          <w:sz w:val="20"/>
          <w:szCs w:val="20"/>
          <w:lang w:val="en-US" w:eastAsia="ja-JP"/>
        </w:rPr>
        <w:fldChar w:fldCharType="begin"/>
      </w:r>
      <w:r w:rsidR="009D2EFA" w:rsidRPr="00932D02">
        <w:rPr>
          <w:rFonts w:cs="Arial"/>
          <w:sz w:val="20"/>
          <w:szCs w:val="20"/>
          <w:lang w:val="en-US" w:eastAsia="ja-JP"/>
        </w:rPr>
        <w:instrText xml:space="preserve"> REF _Ref45301066 \r \h </w:instrText>
      </w:r>
      <w:r w:rsidR="00932D02" w:rsidRPr="00932D02">
        <w:rPr>
          <w:rFonts w:cs="Arial"/>
          <w:sz w:val="20"/>
          <w:szCs w:val="20"/>
          <w:lang w:val="en-US" w:eastAsia="ja-JP"/>
        </w:rPr>
        <w:instrText xml:space="preserve"> \* MERGEFORMAT </w:instrText>
      </w:r>
      <w:r w:rsidR="009D2EFA" w:rsidRPr="00932D02">
        <w:rPr>
          <w:rFonts w:cs="Arial"/>
          <w:sz w:val="20"/>
          <w:szCs w:val="20"/>
          <w:lang w:val="en-US" w:eastAsia="ja-JP"/>
        </w:rPr>
      </w:r>
      <w:r w:rsidR="009D2EFA" w:rsidRPr="00932D02">
        <w:rPr>
          <w:rFonts w:cs="Arial"/>
          <w:sz w:val="20"/>
          <w:szCs w:val="20"/>
          <w:lang w:val="en-US" w:eastAsia="ja-JP"/>
        </w:rPr>
        <w:fldChar w:fldCharType="separate"/>
      </w:r>
      <w:r w:rsidR="002B2329" w:rsidRPr="00932D02">
        <w:rPr>
          <w:rFonts w:cs="Arial"/>
          <w:sz w:val="20"/>
          <w:szCs w:val="20"/>
          <w:lang w:val="en-US" w:eastAsia="ja-JP"/>
        </w:rPr>
        <w:t>[3]</w:t>
      </w:r>
      <w:r w:rsidR="009D2EFA" w:rsidRPr="00932D02">
        <w:rPr>
          <w:rFonts w:cs="Arial"/>
          <w:sz w:val="20"/>
          <w:szCs w:val="20"/>
          <w:lang w:val="en-US" w:eastAsia="ja-JP"/>
        </w:rPr>
        <w:fldChar w:fldCharType="end"/>
      </w:r>
      <w:r w:rsidR="009D2EFA" w:rsidRPr="00932D02">
        <w:rPr>
          <w:rFonts w:cs="Arial"/>
          <w:sz w:val="20"/>
          <w:szCs w:val="20"/>
          <w:lang w:val="en-US" w:eastAsia="ja-JP"/>
        </w:rPr>
        <w:t>.</w:t>
      </w:r>
    </w:p>
    <w:p w14:paraId="1B839FEA" w14:textId="1F1DD877" w:rsidR="002B2329" w:rsidRPr="00932D02" w:rsidRDefault="002B2329" w:rsidP="00DC2A37">
      <w:pPr>
        <w:rPr>
          <w:rFonts w:ascii="Arial" w:hAnsi="Arial" w:cs="Arial"/>
          <w:sz w:val="20"/>
          <w:szCs w:val="20"/>
          <w:lang w:val="en-US" w:eastAsia="ja-JP"/>
        </w:rPr>
      </w:pPr>
      <w:r w:rsidRPr="00932D02">
        <w:rPr>
          <w:rFonts w:ascii="Arial" w:hAnsi="Arial" w:cs="Arial"/>
          <w:sz w:val="20"/>
          <w:szCs w:val="20"/>
          <w:lang w:val="en-US" w:eastAsia="ja-JP"/>
        </w:rPr>
        <w:t xml:space="preserve">Another </w:t>
      </w:r>
      <w:r w:rsidR="00124926">
        <w:rPr>
          <w:rFonts w:ascii="Arial" w:hAnsi="Arial" w:cs="Arial"/>
          <w:sz w:val="20"/>
          <w:szCs w:val="20"/>
          <w:lang w:val="en-US" w:eastAsia="ja-JP"/>
        </w:rPr>
        <w:t xml:space="preserve">aspect to consider </w:t>
      </w:r>
      <w:r w:rsidR="00FF3D11">
        <w:rPr>
          <w:rFonts w:ascii="Arial" w:hAnsi="Arial" w:cs="Arial"/>
          <w:sz w:val="20"/>
          <w:szCs w:val="20"/>
          <w:lang w:val="en-US" w:eastAsia="ja-JP"/>
        </w:rPr>
        <w:t xml:space="preserve">is the definition of </w:t>
      </w:r>
      <w:r w:rsidRPr="00932D02">
        <w:rPr>
          <w:rFonts w:ascii="Arial" w:hAnsi="Arial" w:cs="Arial"/>
          <w:sz w:val="20"/>
          <w:szCs w:val="20"/>
          <w:lang w:val="en-US" w:eastAsia="ja-JP"/>
        </w:rPr>
        <w:t xml:space="preserve">Tracking Areas (TA). </w:t>
      </w:r>
      <w:r w:rsidR="00FF3D11">
        <w:rPr>
          <w:rFonts w:ascii="Arial" w:hAnsi="Arial" w:cs="Arial"/>
          <w:sz w:val="20"/>
          <w:szCs w:val="20"/>
          <w:lang w:val="en-US" w:eastAsia="ja-JP"/>
        </w:rPr>
        <w:t>Regardless of w</w:t>
      </w:r>
      <w:r w:rsidRPr="00932D02">
        <w:rPr>
          <w:rFonts w:ascii="Arial" w:hAnsi="Arial" w:cs="Arial"/>
          <w:sz w:val="20"/>
          <w:szCs w:val="20"/>
          <w:lang w:val="en-US" w:eastAsia="ja-JP"/>
        </w:rPr>
        <w:t xml:space="preserve">hether </w:t>
      </w:r>
      <w:r w:rsidR="00FF3D11">
        <w:rPr>
          <w:rFonts w:ascii="Arial" w:hAnsi="Arial" w:cs="Arial"/>
          <w:sz w:val="20"/>
          <w:szCs w:val="20"/>
          <w:lang w:val="en-US" w:eastAsia="ja-JP"/>
        </w:rPr>
        <w:t>e</w:t>
      </w:r>
      <w:r w:rsidRPr="00932D02">
        <w:rPr>
          <w:rFonts w:ascii="Arial" w:hAnsi="Arial" w:cs="Arial"/>
          <w:sz w:val="20"/>
          <w:szCs w:val="20"/>
          <w:lang w:val="en-US" w:eastAsia="ja-JP"/>
        </w:rPr>
        <w:t>arth-</w:t>
      </w:r>
      <w:r w:rsidR="00FF3D11">
        <w:rPr>
          <w:rFonts w:ascii="Arial" w:hAnsi="Arial" w:cs="Arial"/>
          <w:sz w:val="20"/>
          <w:szCs w:val="20"/>
          <w:lang w:val="en-US" w:eastAsia="ja-JP"/>
        </w:rPr>
        <w:t>f</w:t>
      </w:r>
      <w:r w:rsidRPr="00932D02">
        <w:rPr>
          <w:rFonts w:ascii="Arial" w:hAnsi="Arial" w:cs="Arial"/>
          <w:sz w:val="20"/>
          <w:szCs w:val="20"/>
          <w:lang w:val="en-US" w:eastAsia="ja-JP"/>
        </w:rPr>
        <w:t xml:space="preserve">ixed or </w:t>
      </w:r>
      <w:r w:rsidR="00FF3D11">
        <w:rPr>
          <w:rFonts w:ascii="Arial" w:hAnsi="Arial" w:cs="Arial"/>
          <w:sz w:val="20"/>
          <w:szCs w:val="20"/>
          <w:lang w:val="en-US" w:eastAsia="ja-JP"/>
        </w:rPr>
        <w:t>earth-moving c</w:t>
      </w:r>
      <w:r w:rsidRPr="00932D02">
        <w:rPr>
          <w:rFonts w:ascii="Arial" w:hAnsi="Arial" w:cs="Arial"/>
          <w:sz w:val="20"/>
          <w:szCs w:val="20"/>
          <w:lang w:val="en-US" w:eastAsia="ja-JP"/>
        </w:rPr>
        <w:t>ells</w:t>
      </w:r>
      <w:r w:rsidR="00FF3D11">
        <w:rPr>
          <w:rFonts w:ascii="Arial" w:hAnsi="Arial" w:cs="Arial"/>
          <w:sz w:val="20"/>
          <w:szCs w:val="20"/>
          <w:lang w:val="en-US" w:eastAsia="ja-JP"/>
        </w:rPr>
        <w:t xml:space="preserve"> are considered</w:t>
      </w:r>
      <w:r w:rsidRPr="00932D02">
        <w:rPr>
          <w:rFonts w:ascii="Arial" w:hAnsi="Arial" w:cs="Arial"/>
          <w:sz w:val="20"/>
          <w:szCs w:val="20"/>
          <w:lang w:val="en-US" w:eastAsia="ja-JP"/>
        </w:rPr>
        <w:t xml:space="preserve">, it can happen that cells </w:t>
      </w:r>
      <w:r w:rsidR="00FF3D11">
        <w:rPr>
          <w:rFonts w:ascii="Arial" w:hAnsi="Arial" w:cs="Arial"/>
          <w:sz w:val="20"/>
          <w:szCs w:val="20"/>
          <w:lang w:val="en-US" w:eastAsia="ja-JP"/>
        </w:rPr>
        <w:t xml:space="preserve">that </w:t>
      </w:r>
      <w:r w:rsidRPr="00932D02">
        <w:rPr>
          <w:rFonts w:ascii="Arial" w:hAnsi="Arial" w:cs="Arial"/>
          <w:sz w:val="20"/>
          <w:szCs w:val="20"/>
          <w:lang w:val="en-US" w:eastAsia="ja-JP"/>
        </w:rPr>
        <w:t xml:space="preserve">belong </w:t>
      </w:r>
      <w:r w:rsidR="00FF3D11">
        <w:rPr>
          <w:rFonts w:ascii="Arial" w:hAnsi="Arial" w:cs="Arial"/>
          <w:sz w:val="20"/>
          <w:szCs w:val="20"/>
          <w:lang w:val="en-US" w:eastAsia="ja-JP"/>
        </w:rPr>
        <w:t xml:space="preserve">to </w:t>
      </w:r>
      <w:r w:rsidRPr="00932D02">
        <w:rPr>
          <w:rFonts w:ascii="Arial" w:hAnsi="Arial" w:cs="Arial"/>
          <w:sz w:val="20"/>
          <w:szCs w:val="20"/>
          <w:lang w:val="en-US" w:eastAsia="ja-JP"/>
        </w:rPr>
        <w:t xml:space="preserve">a certain </w:t>
      </w:r>
      <w:r w:rsidR="00FF3D11">
        <w:rPr>
          <w:rFonts w:ascii="Arial" w:hAnsi="Arial" w:cs="Arial"/>
          <w:sz w:val="20"/>
          <w:szCs w:val="20"/>
          <w:lang w:val="en-US" w:eastAsia="ja-JP"/>
        </w:rPr>
        <w:t>tracking area</w:t>
      </w:r>
      <w:r w:rsidRPr="00932D02">
        <w:rPr>
          <w:rFonts w:ascii="Arial" w:hAnsi="Arial" w:cs="Arial"/>
          <w:sz w:val="20"/>
          <w:szCs w:val="20"/>
          <w:lang w:val="en-US" w:eastAsia="ja-JP"/>
        </w:rPr>
        <w:t xml:space="preserve"> change over time due to </w:t>
      </w:r>
      <w:r w:rsidR="00FF3D11">
        <w:rPr>
          <w:rFonts w:ascii="Arial" w:hAnsi="Arial" w:cs="Arial"/>
          <w:sz w:val="20"/>
          <w:szCs w:val="20"/>
          <w:lang w:val="en-US" w:eastAsia="ja-JP"/>
        </w:rPr>
        <w:t>the mobile characteristics of the satellites</w:t>
      </w:r>
      <w:r w:rsidRPr="00932D02">
        <w:rPr>
          <w:rFonts w:ascii="Arial" w:hAnsi="Arial" w:cs="Arial"/>
          <w:sz w:val="20"/>
          <w:szCs w:val="20"/>
          <w:lang w:val="en-US" w:eastAsia="ja-JP"/>
        </w:rPr>
        <w:t>.</w:t>
      </w:r>
      <w:r w:rsidR="00FF3D11">
        <w:rPr>
          <w:rFonts w:ascii="Arial" w:hAnsi="Arial" w:cs="Arial"/>
          <w:sz w:val="20"/>
          <w:szCs w:val="20"/>
          <w:lang w:val="en-US" w:eastAsia="ja-JP"/>
        </w:rPr>
        <w:t xml:space="preserve"> </w:t>
      </w:r>
      <w:r w:rsidRPr="00932D02">
        <w:rPr>
          <w:rFonts w:ascii="Arial" w:hAnsi="Arial" w:cs="Arial"/>
          <w:sz w:val="20"/>
          <w:szCs w:val="20"/>
          <w:lang w:val="en-US" w:eastAsia="ja-JP"/>
        </w:rPr>
        <w:t xml:space="preserve">If </w:t>
      </w:r>
      <w:r w:rsidR="00FF3D11">
        <w:rPr>
          <w:rFonts w:ascii="Arial" w:hAnsi="Arial" w:cs="Arial"/>
          <w:sz w:val="20"/>
          <w:szCs w:val="20"/>
          <w:lang w:val="en-US" w:eastAsia="ja-JP"/>
        </w:rPr>
        <w:t xml:space="preserve">a tracking area is considered as “moving”, </w:t>
      </w:r>
      <w:r w:rsidRPr="00932D02">
        <w:rPr>
          <w:rFonts w:ascii="Arial" w:hAnsi="Arial" w:cs="Arial"/>
          <w:sz w:val="20"/>
          <w:szCs w:val="20"/>
          <w:lang w:val="en-US" w:eastAsia="ja-JP"/>
        </w:rPr>
        <w:t xml:space="preserve">this </w:t>
      </w:r>
      <w:r w:rsidR="00FF3D11">
        <w:rPr>
          <w:rFonts w:ascii="Arial" w:hAnsi="Arial" w:cs="Arial"/>
          <w:sz w:val="20"/>
          <w:szCs w:val="20"/>
          <w:lang w:val="en-US" w:eastAsia="ja-JP"/>
        </w:rPr>
        <w:t xml:space="preserve">would </w:t>
      </w:r>
      <w:r w:rsidRPr="00932D02">
        <w:rPr>
          <w:rFonts w:ascii="Arial" w:hAnsi="Arial" w:cs="Arial"/>
          <w:sz w:val="20"/>
          <w:szCs w:val="20"/>
          <w:lang w:val="en-US" w:eastAsia="ja-JP"/>
        </w:rPr>
        <w:t xml:space="preserve">mean that a very large number of UEs </w:t>
      </w:r>
      <w:proofErr w:type="gramStart"/>
      <w:r w:rsidRPr="00932D02">
        <w:rPr>
          <w:rFonts w:ascii="Arial" w:hAnsi="Arial" w:cs="Arial"/>
          <w:sz w:val="20"/>
          <w:szCs w:val="20"/>
          <w:lang w:val="en-US" w:eastAsia="ja-JP"/>
        </w:rPr>
        <w:t>have to</w:t>
      </w:r>
      <w:proofErr w:type="gramEnd"/>
      <w:r w:rsidRPr="00932D02">
        <w:rPr>
          <w:rFonts w:ascii="Arial" w:hAnsi="Arial" w:cs="Arial"/>
          <w:sz w:val="20"/>
          <w:szCs w:val="20"/>
          <w:lang w:val="en-US" w:eastAsia="ja-JP"/>
        </w:rPr>
        <w:t xml:space="preserve"> perform Tracking Area Update (TAU)</w:t>
      </w:r>
      <w:r w:rsidR="00FF3D11">
        <w:rPr>
          <w:rFonts w:ascii="Arial" w:hAnsi="Arial" w:cs="Arial"/>
          <w:sz w:val="20"/>
          <w:szCs w:val="20"/>
          <w:lang w:val="en-US" w:eastAsia="ja-JP"/>
        </w:rPr>
        <w:t>,</w:t>
      </w:r>
      <w:r w:rsidRPr="00932D02">
        <w:rPr>
          <w:rFonts w:ascii="Arial" w:hAnsi="Arial" w:cs="Arial"/>
          <w:sz w:val="20"/>
          <w:szCs w:val="20"/>
          <w:lang w:val="en-US" w:eastAsia="ja-JP"/>
        </w:rPr>
        <w:t xml:space="preserve"> even though they </w:t>
      </w:r>
      <w:r w:rsidR="00FF3D11">
        <w:rPr>
          <w:rFonts w:ascii="Arial" w:hAnsi="Arial" w:cs="Arial"/>
          <w:sz w:val="20"/>
          <w:szCs w:val="20"/>
          <w:lang w:val="en-US" w:eastAsia="ja-JP"/>
        </w:rPr>
        <w:t>may be stationary</w:t>
      </w:r>
      <w:r w:rsidRPr="00932D02">
        <w:rPr>
          <w:rFonts w:ascii="Arial" w:hAnsi="Arial" w:cs="Arial"/>
          <w:sz w:val="20"/>
          <w:szCs w:val="20"/>
          <w:lang w:val="en-US" w:eastAsia="ja-JP"/>
        </w:rPr>
        <w:t xml:space="preserve">, causing excessive </w:t>
      </w:r>
      <w:r w:rsidR="00FF3D11">
        <w:rPr>
          <w:rFonts w:ascii="Arial" w:hAnsi="Arial" w:cs="Arial"/>
          <w:sz w:val="20"/>
          <w:szCs w:val="20"/>
          <w:lang w:val="en-US" w:eastAsia="ja-JP"/>
        </w:rPr>
        <w:t>signaling</w:t>
      </w:r>
      <w:r w:rsidRPr="00932D02">
        <w:rPr>
          <w:rFonts w:ascii="Arial" w:hAnsi="Arial" w:cs="Arial"/>
          <w:sz w:val="20"/>
          <w:szCs w:val="20"/>
          <w:lang w:val="en-US" w:eastAsia="ja-JP"/>
        </w:rPr>
        <w:t>.</w:t>
      </w:r>
    </w:p>
    <w:p w14:paraId="70CA95D7" w14:textId="2E91B861" w:rsidR="002B2329" w:rsidRPr="00932D02" w:rsidRDefault="002B2329" w:rsidP="00DC2A37">
      <w:pPr>
        <w:rPr>
          <w:rFonts w:ascii="Arial" w:hAnsi="Arial" w:cs="Arial"/>
          <w:sz w:val="20"/>
          <w:szCs w:val="20"/>
          <w:lang w:val="en-US" w:eastAsia="ja-JP"/>
        </w:rPr>
      </w:pPr>
      <w:r w:rsidRPr="00932D02">
        <w:rPr>
          <w:rFonts w:ascii="Arial" w:hAnsi="Arial" w:cs="Arial"/>
          <w:sz w:val="20"/>
          <w:szCs w:val="20"/>
          <w:lang w:val="en-US" w:eastAsia="ja-JP"/>
        </w:rPr>
        <w:t xml:space="preserve">According to </w:t>
      </w:r>
      <w:r w:rsidRPr="00932D02">
        <w:rPr>
          <w:rFonts w:ascii="Arial" w:hAnsi="Arial" w:cs="Arial"/>
          <w:sz w:val="20"/>
          <w:szCs w:val="20"/>
          <w:lang w:val="en-US" w:eastAsia="ja-JP"/>
        </w:rPr>
        <w:fldChar w:fldCharType="begin"/>
      </w:r>
      <w:r w:rsidRPr="00932D02">
        <w:rPr>
          <w:rFonts w:ascii="Arial" w:hAnsi="Arial" w:cs="Arial"/>
          <w:sz w:val="20"/>
          <w:szCs w:val="20"/>
          <w:lang w:val="en-US" w:eastAsia="ja-JP"/>
        </w:rPr>
        <w:instrText xml:space="preserve"> REF _Ref45301066 \r \h </w:instrText>
      </w:r>
      <w:r w:rsidR="00932D02" w:rsidRPr="00932D02">
        <w:rPr>
          <w:rFonts w:ascii="Arial" w:hAnsi="Arial" w:cs="Arial"/>
          <w:sz w:val="20"/>
          <w:szCs w:val="20"/>
          <w:lang w:val="en-US" w:eastAsia="ja-JP"/>
        </w:rPr>
        <w:instrText xml:space="preserve"> \* MERGEFORMAT </w:instrText>
      </w:r>
      <w:r w:rsidRPr="00932D02">
        <w:rPr>
          <w:rFonts w:ascii="Arial" w:hAnsi="Arial" w:cs="Arial"/>
          <w:sz w:val="20"/>
          <w:szCs w:val="20"/>
          <w:lang w:val="en-US" w:eastAsia="ja-JP"/>
        </w:rPr>
      </w:r>
      <w:r w:rsidRPr="00932D02">
        <w:rPr>
          <w:rFonts w:ascii="Arial" w:hAnsi="Arial" w:cs="Arial"/>
          <w:sz w:val="20"/>
          <w:szCs w:val="20"/>
          <w:lang w:val="en-US" w:eastAsia="ja-JP"/>
        </w:rPr>
        <w:fldChar w:fldCharType="separate"/>
      </w:r>
      <w:r w:rsidRPr="00932D02">
        <w:rPr>
          <w:rFonts w:ascii="Arial" w:hAnsi="Arial" w:cs="Arial"/>
          <w:sz w:val="20"/>
          <w:szCs w:val="20"/>
          <w:lang w:val="en-US" w:eastAsia="ja-JP"/>
        </w:rPr>
        <w:t>[3]</w:t>
      </w:r>
      <w:r w:rsidRPr="00932D02">
        <w:rPr>
          <w:rFonts w:ascii="Arial" w:hAnsi="Arial" w:cs="Arial"/>
          <w:sz w:val="20"/>
          <w:szCs w:val="20"/>
          <w:lang w:val="en-US" w:eastAsia="ja-JP"/>
        </w:rPr>
        <w:fldChar w:fldCharType="end"/>
      </w:r>
      <w:r w:rsidRPr="00932D02">
        <w:rPr>
          <w:rFonts w:ascii="Arial" w:hAnsi="Arial" w:cs="Arial"/>
          <w:sz w:val="20"/>
          <w:szCs w:val="20"/>
          <w:lang w:val="en-US" w:eastAsia="ja-JP"/>
        </w:rPr>
        <w:t xml:space="preserve">, the recommendation to </w:t>
      </w:r>
      <w:r w:rsidR="00FF3D11">
        <w:rPr>
          <w:rFonts w:ascii="Arial" w:hAnsi="Arial" w:cs="Arial"/>
          <w:sz w:val="20"/>
          <w:szCs w:val="20"/>
          <w:lang w:val="en-US" w:eastAsia="ja-JP"/>
        </w:rPr>
        <w:t xml:space="preserve">address </w:t>
      </w:r>
      <w:r w:rsidRPr="00932D02">
        <w:rPr>
          <w:rFonts w:ascii="Arial" w:hAnsi="Arial" w:cs="Arial"/>
          <w:sz w:val="20"/>
          <w:szCs w:val="20"/>
          <w:lang w:val="en-US" w:eastAsia="ja-JP"/>
        </w:rPr>
        <w:t xml:space="preserve">this issue is to define </w:t>
      </w:r>
      <w:r w:rsidR="00FF3D11">
        <w:rPr>
          <w:rFonts w:ascii="Arial" w:hAnsi="Arial" w:cs="Arial"/>
          <w:sz w:val="20"/>
          <w:szCs w:val="20"/>
          <w:lang w:val="en-US" w:eastAsia="ja-JP"/>
        </w:rPr>
        <w:t>e</w:t>
      </w:r>
      <w:r w:rsidRPr="00932D02">
        <w:rPr>
          <w:rFonts w:ascii="Arial" w:hAnsi="Arial" w:cs="Arial"/>
          <w:sz w:val="20"/>
          <w:szCs w:val="20"/>
          <w:lang w:val="en-US" w:eastAsia="ja-JP"/>
        </w:rPr>
        <w:t>arth-</w:t>
      </w:r>
      <w:r w:rsidR="00FF3D11">
        <w:rPr>
          <w:rFonts w:ascii="Arial" w:hAnsi="Arial" w:cs="Arial"/>
          <w:sz w:val="20"/>
          <w:szCs w:val="20"/>
          <w:lang w:val="en-US" w:eastAsia="ja-JP"/>
        </w:rPr>
        <w:t>f</w:t>
      </w:r>
      <w:r w:rsidRPr="00932D02">
        <w:rPr>
          <w:rFonts w:ascii="Arial" w:hAnsi="Arial" w:cs="Arial"/>
          <w:sz w:val="20"/>
          <w:szCs w:val="20"/>
          <w:lang w:val="en-US" w:eastAsia="ja-JP"/>
        </w:rPr>
        <w:t xml:space="preserve">ixed </w:t>
      </w:r>
      <w:r w:rsidR="00FF3D11">
        <w:rPr>
          <w:rFonts w:ascii="Arial" w:hAnsi="Arial" w:cs="Arial"/>
          <w:sz w:val="20"/>
          <w:szCs w:val="20"/>
          <w:lang w:val="en-US" w:eastAsia="ja-JP"/>
        </w:rPr>
        <w:t>t</w:t>
      </w:r>
      <w:r w:rsidRPr="00932D02">
        <w:rPr>
          <w:rFonts w:ascii="Arial" w:hAnsi="Arial" w:cs="Arial"/>
          <w:sz w:val="20"/>
          <w:szCs w:val="20"/>
          <w:lang w:val="en-US" w:eastAsia="ja-JP"/>
        </w:rPr>
        <w:t xml:space="preserve">racking </w:t>
      </w:r>
      <w:r w:rsidR="00FF3D11">
        <w:rPr>
          <w:rFonts w:ascii="Arial" w:hAnsi="Arial" w:cs="Arial"/>
          <w:sz w:val="20"/>
          <w:szCs w:val="20"/>
          <w:lang w:val="en-US" w:eastAsia="ja-JP"/>
        </w:rPr>
        <w:t>a</w:t>
      </w:r>
      <w:r w:rsidRPr="00932D02">
        <w:rPr>
          <w:rFonts w:ascii="Arial" w:hAnsi="Arial" w:cs="Arial"/>
          <w:sz w:val="20"/>
          <w:szCs w:val="20"/>
          <w:lang w:val="en-US" w:eastAsia="ja-JP"/>
        </w:rPr>
        <w:t>reas, and that a UE uses its position to determine if it moves to a new TA</w:t>
      </w:r>
      <w:r w:rsidR="000A7915" w:rsidRPr="00932D02">
        <w:rPr>
          <w:rFonts w:ascii="Arial" w:hAnsi="Arial" w:cs="Arial"/>
          <w:sz w:val="20"/>
          <w:szCs w:val="20"/>
          <w:lang w:val="en-US" w:eastAsia="ja-JP"/>
        </w:rPr>
        <w:t xml:space="preserve"> and trigger a TAU only if the UE actually moved to a new geographical area.</w:t>
      </w:r>
    </w:p>
    <w:p w14:paraId="2A272100" w14:textId="01AD5478" w:rsidR="000A7915" w:rsidRPr="00932D02" w:rsidRDefault="000A7915" w:rsidP="00DC2A37">
      <w:pPr>
        <w:rPr>
          <w:rFonts w:ascii="Arial" w:hAnsi="Arial" w:cs="Arial"/>
          <w:sz w:val="20"/>
          <w:szCs w:val="20"/>
          <w:lang w:val="en-US" w:eastAsia="ja-JP"/>
        </w:rPr>
      </w:pPr>
      <w:r w:rsidRPr="00932D02">
        <w:rPr>
          <w:rFonts w:ascii="Arial" w:hAnsi="Arial" w:cs="Arial"/>
          <w:sz w:val="20"/>
          <w:szCs w:val="20"/>
          <w:lang w:val="en-US" w:eastAsia="ja-JP"/>
        </w:rPr>
        <w:t>There is no reason to adopt a different behavior for NB-IoT or LTE-M UEs as this mechanism is the same used for NR UEs.</w:t>
      </w:r>
    </w:p>
    <w:p w14:paraId="718E39E3" w14:textId="56C0B591" w:rsidR="000A7915" w:rsidRPr="00FD392B" w:rsidRDefault="00FF3D11" w:rsidP="000A7915">
      <w:pPr>
        <w:pStyle w:val="Proposal"/>
        <w:rPr>
          <w:lang w:val="en-US" w:eastAsia="ja-JP"/>
        </w:rPr>
      </w:pPr>
      <w:bookmarkStart w:id="7" w:name="_Toc54313787"/>
      <w:r>
        <w:rPr>
          <w:rFonts w:cs="Arial"/>
          <w:sz w:val="20"/>
          <w:szCs w:val="20"/>
          <w:lang w:val="en-US" w:eastAsia="ja-JP"/>
        </w:rPr>
        <w:t xml:space="preserve">In the TR it is recommended that </w:t>
      </w:r>
      <w:r w:rsidR="000A7915" w:rsidRPr="00932D02">
        <w:rPr>
          <w:rFonts w:cs="Arial"/>
          <w:sz w:val="20"/>
          <w:szCs w:val="20"/>
          <w:lang w:val="en-US" w:eastAsia="ja-JP"/>
        </w:rPr>
        <w:t>Tracking Area enhancements defined for NR NTN</w:t>
      </w:r>
      <w:r>
        <w:rPr>
          <w:rFonts w:cs="Arial"/>
          <w:sz w:val="20"/>
          <w:szCs w:val="20"/>
          <w:lang w:val="en-US" w:eastAsia="ja-JP"/>
        </w:rPr>
        <w:t xml:space="preserve"> are adopted for NB-IoT and LTE-M UEs.</w:t>
      </w:r>
      <w:bookmarkEnd w:id="7"/>
    </w:p>
    <w:p w14:paraId="3A026B05" w14:textId="77777777" w:rsidR="00FD392B" w:rsidRDefault="00FD392B" w:rsidP="00FD392B">
      <w:pPr>
        <w:pStyle w:val="Proposal"/>
        <w:numPr>
          <w:ilvl w:val="0"/>
          <w:numId w:val="0"/>
        </w:numPr>
        <w:rPr>
          <w:lang w:val="en-US" w:eastAsia="ja-JP"/>
        </w:rPr>
      </w:pPr>
    </w:p>
    <w:p w14:paraId="632C0E01" w14:textId="2E364DA5" w:rsidR="00DC2A37" w:rsidRDefault="00DC2A37" w:rsidP="00DC2A37">
      <w:pPr>
        <w:pStyle w:val="Heading2"/>
        <w:rPr>
          <w:lang w:val="en-US"/>
        </w:rPr>
      </w:pPr>
      <w:r>
        <w:rPr>
          <w:lang w:val="en-US"/>
        </w:rPr>
        <w:t>3.2</w:t>
      </w:r>
      <w:r>
        <w:rPr>
          <w:lang w:val="en-US"/>
        </w:rPr>
        <w:tab/>
        <w:t>Connected mode mobility</w:t>
      </w:r>
    </w:p>
    <w:p w14:paraId="744D6F8E" w14:textId="43624D71" w:rsidR="003426ED" w:rsidRPr="00FF3D11" w:rsidRDefault="00CE667E" w:rsidP="00FF3D11">
      <w:pPr>
        <w:jc w:val="both"/>
        <w:rPr>
          <w:rFonts w:ascii="Arial" w:hAnsi="Arial" w:cs="Arial"/>
          <w:sz w:val="20"/>
          <w:szCs w:val="20"/>
          <w:lang w:val="en-US"/>
        </w:rPr>
      </w:pPr>
      <w:r w:rsidRPr="00FF3D11">
        <w:rPr>
          <w:rFonts w:ascii="Arial" w:hAnsi="Arial" w:cs="Arial"/>
          <w:sz w:val="20"/>
          <w:szCs w:val="20"/>
          <w:lang w:val="en-US"/>
        </w:rPr>
        <w:t xml:space="preserve">NB-IoT does not support </w:t>
      </w:r>
      <w:r w:rsidR="005E5CB6" w:rsidRPr="00FF3D11">
        <w:rPr>
          <w:rFonts w:ascii="Arial" w:hAnsi="Arial" w:cs="Arial"/>
          <w:sz w:val="20"/>
          <w:szCs w:val="20"/>
          <w:lang w:val="en-US"/>
        </w:rPr>
        <w:t>connected mode mobility</w:t>
      </w:r>
      <w:r w:rsidR="0072444B" w:rsidRPr="00FF3D11">
        <w:rPr>
          <w:rFonts w:ascii="Arial" w:hAnsi="Arial" w:cs="Arial"/>
          <w:sz w:val="20"/>
          <w:szCs w:val="20"/>
          <w:lang w:val="en-US"/>
        </w:rPr>
        <w:t xml:space="preserve">, so the discussion in this section is </w:t>
      </w:r>
      <w:r w:rsidR="00212F61" w:rsidRPr="00FF3D11">
        <w:rPr>
          <w:rFonts w:ascii="Arial" w:hAnsi="Arial" w:cs="Arial"/>
          <w:sz w:val="20"/>
          <w:szCs w:val="20"/>
          <w:lang w:val="en-US"/>
        </w:rPr>
        <w:t xml:space="preserve">not </w:t>
      </w:r>
      <w:r w:rsidR="0072444B" w:rsidRPr="00FF3D11">
        <w:rPr>
          <w:rFonts w:ascii="Arial" w:hAnsi="Arial" w:cs="Arial"/>
          <w:sz w:val="20"/>
          <w:szCs w:val="20"/>
          <w:lang w:val="en-US"/>
        </w:rPr>
        <w:t>applicable</w:t>
      </w:r>
      <w:r w:rsidR="00212F61" w:rsidRPr="00FF3D11">
        <w:rPr>
          <w:rFonts w:ascii="Arial" w:hAnsi="Arial" w:cs="Arial"/>
          <w:sz w:val="20"/>
          <w:szCs w:val="20"/>
          <w:lang w:val="en-US"/>
        </w:rPr>
        <w:t xml:space="preserve">. </w:t>
      </w:r>
      <w:r w:rsidR="0072444B" w:rsidRPr="00FF3D11">
        <w:rPr>
          <w:rFonts w:ascii="Arial" w:hAnsi="Arial" w:cs="Arial"/>
          <w:sz w:val="20"/>
          <w:szCs w:val="20"/>
          <w:lang w:val="en-US"/>
        </w:rPr>
        <w:t>LTE-M</w:t>
      </w:r>
      <w:r w:rsidR="00612D75">
        <w:rPr>
          <w:rFonts w:ascii="Arial" w:hAnsi="Arial" w:cs="Arial"/>
          <w:sz w:val="20"/>
          <w:szCs w:val="20"/>
          <w:lang w:val="en-US"/>
        </w:rPr>
        <w:t xml:space="preserve">, on the other hand, </w:t>
      </w:r>
      <w:r w:rsidR="00212F61" w:rsidRPr="00FF3D11">
        <w:rPr>
          <w:rFonts w:ascii="Arial" w:hAnsi="Arial" w:cs="Arial"/>
          <w:sz w:val="20"/>
          <w:szCs w:val="20"/>
          <w:lang w:val="en-US"/>
        </w:rPr>
        <w:t>support</w:t>
      </w:r>
      <w:r w:rsidR="00612D75">
        <w:rPr>
          <w:rFonts w:ascii="Arial" w:hAnsi="Arial" w:cs="Arial"/>
          <w:sz w:val="20"/>
          <w:szCs w:val="20"/>
          <w:lang w:val="en-US"/>
        </w:rPr>
        <w:t>s</w:t>
      </w:r>
      <w:r w:rsidR="00212F61" w:rsidRPr="00FF3D11">
        <w:rPr>
          <w:rFonts w:ascii="Arial" w:hAnsi="Arial" w:cs="Arial"/>
          <w:sz w:val="20"/>
          <w:szCs w:val="20"/>
          <w:lang w:val="en-US"/>
        </w:rPr>
        <w:t xml:space="preserve"> connected mode mobility, and it relies on the </w:t>
      </w:r>
      <w:r w:rsidR="002F197E" w:rsidRPr="00FF3D11">
        <w:rPr>
          <w:rFonts w:ascii="Arial" w:hAnsi="Arial" w:cs="Arial"/>
          <w:sz w:val="20"/>
          <w:szCs w:val="20"/>
          <w:lang w:val="en-US"/>
        </w:rPr>
        <w:t xml:space="preserve">LTE/NR </w:t>
      </w:r>
      <w:r w:rsidR="00212F61" w:rsidRPr="00FF3D11">
        <w:rPr>
          <w:rFonts w:ascii="Arial" w:hAnsi="Arial" w:cs="Arial"/>
          <w:sz w:val="20"/>
          <w:szCs w:val="20"/>
          <w:lang w:val="en-US"/>
        </w:rPr>
        <w:t xml:space="preserve">framework </w:t>
      </w:r>
      <w:r w:rsidR="002F197E" w:rsidRPr="00FF3D11">
        <w:rPr>
          <w:rFonts w:ascii="Arial" w:hAnsi="Arial" w:cs="Arial"/>
          <w:sz w:val="20"/>
          <w:szCs w:val="20"/>
          <w:lang w:val="en-US"/>
        </w:rPr>
        <w:t xml:space="preserve">for </w:t>
      </w:r>
      <w:r w:rsidR="00964C12" w:rsidRPr="00FF3D11">
        <w:rPr>
          <w:rFonts w:ascii="Arial" w:hAnsi="Arial" w:cs="Arial"/>
          <w:sz w:val="20"/>
          <w:szCs w:val="20"/>
          <w:lang w:val="en-US"/>
        </w:rPr>
        <w:t>measurements and handover. So, as i</w:t>
      </w:r>
      <w:r w:rsidR="00256766" w:rsidRPr="00FF3D11">
        <w:rPr>
          <w:rFonts w:ascii="Arial" w:hAnsi="Arial" w:cs="Arial"/>
          <w:sz w:val="20"/>
          <w:szCs w:val="20"/>
          <w:lang w:val="en-US"/>
        </w:rPr>
        <w:t>n</w:t>
      </w:r>
      <w:r w:rsidR="00964C12" w:rsidRPr="00FF3D11">
        <w:rPr>
          <w:rFonts w:ascii="Arial" w:hAnsi="Arial" w:cs="Arial"/>
          <w:sz w:val="20"/>
          <w:szCs w:val="20"/>
          <w:lang w:val="en-US"/>
        </w:rPr>
        <w:t xml:space="preserve"> the case of idle mode </w:t>
      </w:r>
      <w:r w:rsidR="00492236" w:rsidRPr="00FF3D11">
        <w:rPr>
          <w:rFonts w:ascii="Arial" w:hAnsi="Arial" w:cs="Arial"/>
          <w:sz w:val="20"/>
          <w:szCs w:val="20"/>
          <w:lang w:val="en-US"/>
        </w:rPr>
        <w:t xml:space="preserve">mobility, it seems reasonable to use </w:t>
      </w:r>
      <w:r w:rsidR="00097FD0" w:rsidRPr="00FF3D11">
        <w:rPr>
          <w:rFonts w:ascii="Arial" w:hAnsi="Arial" w:cs="Arial"/>
          <w:sz w:val="20"/>
          <w:szCs w:val="20"/>
          <w:lang w:val="en-US"/>
        </w:rPr>
        <w:t xml:space="preserve">the </w:t>
      </w:r>
      <w:r w:rsidR="00612D75">
        <w:rPr>
          <w:rFonts w:ascii="Arial" w:hAnsi="Arial" w:cs="Arial"/>
          <w:sz w:val="20"/>
          <w:szCs w:val="20"/>
          <w:lang w:val="en-US"/>
        </w:rPr>
        <w:t>recommendations</w:t>
      </w:r>
      <w:r w:rsidR="00097FD0" w:rsidRPr="00FF3D11">
        <w:rPr>
          <w:rFonts w:ascii="Arial" w:hAnsi="Arial" w:cs="Arial"/>
          <w:sz w:val="20"/>
          <w:szCs w:val="20"/>
          <w:lang w:val="en-US"/>
        </w:rPr>
        <w:t xml:space="preserve"> from </w:t>
      </w:r>
      <w:r w:rsidR="00097FD0" w:rsidRPr="00FF3D11">
        <w:rPr>
          <w:rFonts w:ascii="Arial" w:hAnsi="Arial" w:cs="Arial"/>
          <w:sz w:val="20"/>
          <w:szCs w:val="20"/>
          <w:lang w:val="en-US"/>
        </w:rPr>
        <w:fldChar w:fldCharType="begin"/>
      </w:r>
      <w:r w:rsidR="00097FD0" w:rsidRPr="00FF3D11">
        <w:rPr>
          <w:rFonts w:ascii="Arial" w:hAnsi="Arial" w:cs="Arial"/>
          <w:sz w:val="20"/>
          <w:szCs w:val="20"/>
          <w:lang w:val="en-US"/>
        </w:rPr>
        <w:instrText xml:space="preserve"> REF _Ref45301066 \n \h </w:instrText>
      </w:r>
      <w:r w:rsidR="00FF3D11" w:rsidRPr="00FF3D11">
        <w:rPr>
          <w:rFonts w:ascii="Arial" w:hAnsi="Arial" w:cs="Arial"/>
          <w:sz w:val="20"/>
          <w:szCs w:val="20"/>
          <w:lang w:val="en-US"/>
        </w:rPr>
        <w:instrText xml:space="preserve"> \* MERGEFORMAT </w:instrText>
      </w:r>
      <w:r w:rsidR="00097FD0" w:rsidRPr="00FF3D11">
        <w:rPr>
          <w:rFonts w:ascii="Arial" w:hAnsi="Arial" w:cs="Arial"/>
          <w:sz w:val="20"/>
          <w:szCs w:val="20"/>
          <w:lang w:val="en-US"/>
        </w:rPr>
      </w:r>
      <w:r w:rsidR="00097FD0" w:rsidRPr="00FF3D11">
        <w:rPr>
          <w:rFonts w:ascii="Arial" w:hAnsi="Arial" w:cs="Arial"/>
          <w:sz w:val="20"/>
          <w:szCs w:val="20"/>
          <w:lang w:val="en-US"/>
        </w:rPr>
        <w:fldChar w:fldCharType="separate"/>
      </w:r>
      <w:r w:rsidR="00097FD0" w:rsidRPr="00FF3D11">
        <w:rPr>
          <w:rFonts w:ascii="Arial" w:hAnsi="Arial" w:cs="Arial"/>
          <w:sz w:val="20"/>
          <w:szCs w:val="20"/>
          <w:lang w:val="en-US"/>
        </w:rPr>
        <w:t>[3]</w:t>
      </w:r>
      <w:r w:rsidR="00097FD0" w:rsidRPr="00FF3D11">
        <w:rPr>
          <w:rFonts w:ascii="Arial" w:hAnsi="Arial" w:cs="Arial"/>
          <w:sz w:val="20"/>
          <w:szCs w:val="20"/>
          <w:lang w:val="en-US"/>
        </w:rPr>
        <w:fldChar w:fldCharType="end"/>
      </w:r>
      <w:r w:rsidR="00097FD0" w:rsidRPr="00FF3D11">
        <w:rPr>
          <w:rFonts w:ascii="Arial" w:hAnsi="Arial" w:cs="Arial"/>
          <w:sz w:val="20"/>
          <w:szCs w:val="20"/>
          <w:lang w:val="en-US"/>
        </w:rPr>
        <w:t xml:space="preserve"> as baseline. </w:t>
      </w:r>
    </w:p>
    <w:p w14:paraId="343E74C9" w14:textId="51524EAE" w:rsidR="0064372D" w:rsidRPr="00FF3D11" w:rsidRDefault="00665AC6" w:rsidP="00FF3D11">
      <w:pPr>
        <w:jc w:val="both"/>
        <w:rPr>
          <w:rFonts w:ascii="Arial" w:hAnsi="Arial" w:cs="Arial"/>
          <w:sz w:val="20"/>
          <w:szCs w:val="20"/>
          <w:lang w:val="en-US"/>
        </w:rPr>
      </w:pPr>
      <w:r w:rsidRPr="00FF3D11">
        <w:rPr>
          <w:rFonts w:ascii="Arial" w:hAnsi="Arial" w:cs="Arial"/>
          <w:sz w:val="20"/>
          <w:szCs w:val="20"/>
          <w:lang w:val="en-US"/>
        </w:rPr>
        <w:t xml:space="preserve">Concerning connected mode mobility, </w:t>
      </w:r>
      <w:r w:rsidR="00340D45" w:rsidRPr="00FF3D11">
        <w:rPr>
          <w:rFonts w:ascii="Arial" w:hAnsi="Arial" w:cs="Arial"/>
          <w:sz w:val="20"/>
          <w:szCs w:val="20"/>
          <w:lang w:val="en-US"/>
        </w:rPr>
        <w:fldChar w:fldCharType="begin"/>
      </w:r>
      <w:r w:rsidR="00340D45" w:rsidRPr="00FF3D11">
        <w:rPr>
          <w:rFonts w:ascii="Arial" w:hAnsi="Arial" w:cs="Arial"/>
          <w:sz w:val="20"/>
          <w:szCs w:val="20"/>
          <w:lang w:val="en-US"/>
        </w:rPr>
        <w:instrText xml:space="preserve"> REF _Ref45301066 \n \h </w:instrText>
      </w:r>
      <w:r w:rsidR="00FF3D11" w:rsidRPr="00FF3D11">
        <w:rPr>
          <w:rFonts w:ascii="Arial" w:hAnsi="Arial" w:cs="Arial"/>
          <w:sz w:val="20"/>
          <w:szCs w:val="20"/>
          <w:lang w:val="en-US"/>
        </w:rPr>
        <w:instrText xml:space="preserve"> \* MERGEFORMAT </w:instrText>
      </w:r>
      <w:r w:rsidR="00340D45" w:rsidRPr="00FF3D11">
        <w:rPr>
          <w:rFonts w:ascii="Arial" w:hAnsi="Arial" w:cs="Arial"/>
          <w:sz w:val="20"/>
          <w:szCs w:val="20"/>
          <w:lang w:val="en-US"/>
        </w:rPr>
      </w:r>
      <w:r w:rsidR="00340D45" w:rsidRPr="00FF3D11">
        <w:rPr>
          <w:rFonts w:ascii="Arial" w:hAnsi="Arial" w:cs="Arial"/>
          <w:sz w:val="20"/>
          <w:szCs w:val="20"/>
          <w:lang w:val="en-US"/>
        </w:rPr>
        <w:fldChar w:fldCharType="separate"/>
      </w:r>
      <w:r w:rsidR="00340D45" w:rsidRPr="00FF3D11">
        <w:rPr>
          <w:rFonts w:ascii="Arial" w:hAnsi="Arial" w:cs="Arial"/>
          <w:sz w:val="20"/>
          <w:szCs w:val="20"/>
          <w:lang w:val="en-US"/>
        </w:rPr>
        <w:t>[3]</w:t>
      </w:r>
      <w:r w:rsidR="00340D45" w:rsidRPr="00FF3D11">
        <w:rPr>
          <w:rFonts w:ascii="Arial" w:hAnsi="Arial" w:cs="Arial"/>
          <w:sz w:val="20"/>
          <w:szCs w:val="20"/>
          <w:lang w:val="en-US"/>
        </w:rPr>
        <w:fldChar w:fldCharType="end"/>
      </w:r>
      <w:r w:rsidR="00340D45" w:rsidRPr="00FF3D11">
        <w:rPr>
          <w:rFonts w:ascii="Arial" w:hAnsi="Arial" w:cs="Arial"/>
          <w:sz w:val="20"/>
          <w:szCs w:val="20"/>
          <w:lang w:val="en-US"/>
        </w:rPr>
        <w:t xml:space="preserve"> recommends </w:t>
      </w:r>
      <w:r w:rsidR="00375FE0" w:rsidRPr="00FF3D11">
        <w:rPr>
          <w:rFonts w:ascii="Arial" w:hAnsi="Arial" w:cs="Arial"/>
          <w:sz w:val="20"/>
          <w:szCs w:val="20"/>
          <w:lang w:val="en-US"/>
        </w:rPr>
        <w:t>specifying</w:t>
      </w:r>
      <w:r w:rsidR="004C04D2" w:rsidRPr="00FF3D11">
        <w:rPr>
          <w:rFonts w:ascii="Arial" w:hAnsi="Arial" w:cs="Arial"/>
          <w:sz w:val="20"/>
          <w:szCs w:val="20"/>
          <w:lang w:val="en-US"/>
        </w:rPr>
        <w:t xml:space="preserve"> the following enhancements:</w:t>
      </w:r>
    </w:p>
    <w:p w14:paraId="42EBC63A" w14:textId="77777777" w:rsidR="00515B61" w:rsidRPr="00FF3D11" w:rsidRDefault="00515B61" w:rsidP="00FF3D11">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reduce service interruption during Hand-Over due to large propagation delay (especially in the case of GEO transparent)</w:t>
      </w:r>
    </w:p>
    <w:p w14:paraId="6A2078FB" w14:textId="77777777" w:rsidR="00515B61" w:rsidRPr="00FF3D11" w:rsidRDefault="00515B61" w:rsidP="00FF3D11">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tackle frequent handover and high handover rate due to satellite movement (e.g. LEO NTN)</w:t>
      </w:r>
    </w:p>
    <w:p w14:paraId="7ACE342F" w14:textId="77777777" w:rsidR="00515B61" w:rsidRPr="00FF3D11" w:rsidRDefault="00515B61" w:rsidP="00FF3D11">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improve handover robustness due to small signal strength variation in regions of beam overlap</w:t>
      </w:r>
    </w:p>
    <w:p w14:paraId="53B4EAB4" w14:textId="409861E6" w:rsidR="00515B61" w:rsidRPr="00FF3D11" w:rsidRDefault="00515B61" w:rsidP="00FF3D11">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Definition of schemes to compensate for propagation delay differences in the UE measurement window between cells originating from different satellites, especially for LEO NTN</w:t>
      </w:r>
    </w:p>
    <w:p w14:paraId="3A3326AF" w14:textId="77777777" w:rsidR="00612D75" w:rsidRDefault="004C04D2" w:rsidP="00FF3D11">
      <w:pPr>
        <w:jc w:val="both"/>
        <w:rPr>
          <w:rFonts w:ascii="Arial" w:hAnsi="Arial" w:cs="Arial"/>
          <w:sz w:val="20"/>
          <w:szCs w:val="20"/>
          <w:lang w:val="en-US"/>
        </w:rPr>
      </w:pPr>
      <w:r w:rsidRPr="00FF3D11">
        <w:rPr>
          <w:rFonts w:ascii="Arial" w:hAnsi="Arial" w:cs="Arial"/>
          <w:sz w:val="20"/>
          <w:szCs w:val="20"/>
          <w:lang w:val="en-US"/>
        </w:rPr>
        <w:t xml:space="preserve">The </w:t>
      </w:r>
      <w:r w:rsidR="004262A9" w:rsidRPr="00FF3D11">
        <w:rPr>
          <w:rFonts w:ascii="Arial" w:hAnsi="Arial" w:cs="Arial"/>
          <w:sz w:val="20"/>
          <w:szCs w:val="20"/>
          <w:lang w:val="en-US"/>
        </w:rPr>
        <w:t xml:space="preserve">first three items </w:t>
      </w:r>
      <w:r w:rsidR="009636FB" w:rsidRPr="00FF3D11">
        <w:rPr>
          <w:rFonts w:ascii="Arial" w:hAnsi="Arial" w:cs="Arial"/>
          <w:sz w:val="20"/>
          <w:szCs w:val="20"/>
          <w:lang w:val="en-US"/>
        </w:rPr>
        <w:t xml:space="preserve">are equally applicable to </w:t>
      </w:r>
      <w:r w:rsidR="00C324A8" w:rsidRPr="00FF3D11">
        <w:rPr>
          <w:rFonts w:ascii="Arial" w:hAnsi="Arial" w:cs="Arial"/>
          <w:sz w:val="20"/>
          <w:szCs w:val="20"/>
          <w:lang w:val="en-US"/>
        </w:rPr>
        <w:t>NTN IoT</w:t>
      </w:r>
      <w:r w:rsidR="009636FB" w:rsidRPr="00FF3D11">
        <w:rPr>
          <w:rFonts w:ascii="Arial" w:hAnsi="Arial" w:cs="Arial"/>
          <w:sz w:val="20"/>
          <w:szCs w:val="20"/>
          <w:lang w:val="en-US"/>
        </w:rPr>
        <w:t xml:space="preserve">, so it seems </w:t>
      </w:r>
      <w:r w:rsidR="00044997" w:rsidRPr="00FF3D11">
        <w:rPr>
          <w:rFonts w:ascii="Arial" w:hAnsi="Arial" w:cs="Arial"/>
          <w:sz w:val="20"/>
          <w:szCs w:val="20"/>
          <w:lang w:val="en-US"/>
        </w:rPr>
        <w:t>reasonable</w:t>
      </w:r>
      <w:r w:rsidR="00EE40B2" w:rsidRPr="00FF3D11">
        <w:rPr>
          <w:rFonts w:ascii="Arial" w:hAnsi="Arial" w:cs="Arial"/>
          <w:sz w:val="20"/>
          <w:szCs w:val="20"/>
          <w:lang w:val="en-US"/>
        </w:rPr>
        <w:t xml:space="preserve"> to</w:t>
      </w:r>
      <w:r w:rsidR="003C2153" w:rsidRPr="00FF3D11">
        <w:rPr>
          <w:rFonts w:ascii="Arial" w:hAnsi="Arial" w:cs="Arial"/>
          <w:sz w:val="20"/>
          <w:szCs w:val="20"/>
          <w:lang w:val="en-US"/>
        </w:rPr>
        <w:t xml:space="preserve"> monitor progress in the NTN NR WI and adopt </w:t>
      </w:r>
      <w:r w:rsidR="00C324A8" w:rsidRPr="00FF3D11">
        <w:rPr>
          <w:rFonts w:ascii="Arial" w:hAnsi="Arial" w:cs="Arial"/>
          <w:sz w:val="20"/>
          <w:szCs w:val="20"/>
          <w:lang w:val="en-US"/>
        </w:rPr>
        <w:t>enhancement</w:t>
      </w:r>
      <w:r w:rsidR="003C2153" w:rsidRPr="00FF3D11">
        <w:rPr>
          <w:rFonts w:ascii="Arial" w:hAnsi="Arial" w:cs="Arial"/>
          <w:sz w:val="20"/>
          <w:szCs w:val="20"/>
          <w:lang w:val="en-US"/>
        </w:rPr>
        <w:t>s</w:t>
      </w:r>
      <w:r w:rsidR="00C324A8" w:rsidRPr="00FF3D11">
        <w:rPr>
          <w:rFonts w:ascii="Arial" w:hAnsi="Arial" w:cs="Arial"/>
          <w:sz w:val="20"/>
          <w:szCs w:val="20"/>
          <w:lang w:val="en-US"/>
        </w:rPr>
        <w:t xml:space="preserve"> specified </w:t>
      </w:r>
      <w:r w:rsidR="0048067B" w:rsidRPr="00FF3D11">
        <w:rPr>
          <w:rFonts w:ascii="Arial" w:hAnsi="Arial" w:cs="Arial"/>
          <w:sz w:val="20"/>
          <w:szCs w:val="20"/>
          <w:lang w:val="en-US"/>
        </w:rPr>
        <w:t>for NTN IoT</w:t>
      </w:r>
      <w:r w:rsidR="00FB4A57" w:rsidRPr="00FF3D11">
        <w:rPr>
          <w:rFonts w:ascii="Arial" w:hAnsi="Arial" w:cs="Arial"/>
          <w:sz w:val="20"/>
          <w:szCs w:val="20"/>
          <w:lang w:val="en-US"/>
        </w:rPr>
        <w:t>.</w:t>
      </w:r>
    </w:p>
    <w:p w14:paraId="2B65F46F" w14:textId="6F375E8C" w:rsidR="004C04D2" w:rsidRPr="00FF3D11" w:rsidRDefault="00FB4A57" w:rsidP="00FF3D11">
      <w:pPr>
        <w:jc w:val="both"/>
        <w:rPr>
          <w:rFonts w:ascii="Arial" w:hAnsi="Arial" w:cs="Arial"/>
          <w:sz w:val="20"/>
          <w:szCs w:val="20"/>
          <w:lang w:val="en-US"/>
        </w:rPr>
      </w:pPr>
      <w:r w:rsidRPr="00FF3D11">
        <w:rPr>
          <w:rFonts w:ascii="Arial" w:hAnsi="Arial" w:cs="Arial"/>
          <w:sz w:val="20"/>
          <w:szCs w:val="20"/>
          <w:lang w:val="en-US"/>
        </w:rPr>
        <w:t xml:space="preserve"> </w:t>
      </w:r>
    </w:p>
    <w:p w14:paraId="3C5E5AE6" w14:textId="2F707E25" w:rsidR="0048067B" w:rsidRPr="00FF3D11" w:rsidRDefault="00612D75" w:rsidP="00FF3D11">
      <w:pPr>
        <w:pStyle w:val="Proposal"/>
        <w:rPr>
          <w:rFonts w:cs="Arial"/>
          <w:sz w:val="20"/>
          <w:szCs w:val="20"/>
          <w:lang w:val="en-US"/>
        </w:rPr>
      </w:pPr>
      <w:bookmarkStart w:id="8" w:name="_Toc54313788"/>
      <w:r>
        <w:rPr>
          <w:rFonts w:cs="Arial"/>
          <w:sz w:val="20"/>
          <w:szCs w:val="20"/>
          <w:lang w:val="en-US"/>
        </w:rPr>
        <w:t xml:space="preserve">RAN2 to wait until changes </w:t>
      </w:r>
      <w:r w:rsidR="001D4A06" w:rsidRPr="00FF3D11">
        <w:rPr>
          <w:rFonts w:cs="Arial"/>
          <w:sz w:val="20"/>
          <w:szCs w:val="20"/>
          <w:lang w:val="en-US"/>
        </w:rPr>
        <w:t>regarding service interruption during handover, high handover rate</w:t>
      </w:r>
      <w:r w:rsidR="00B162E6" w:rsidRPr="00FF3D11">
        <w:rPr>
          <w:rFonts w:cs="Arial"/>
          <w:sz w:val="20"/>
          <w:szCs w:val="20"/>
          <w:lang w:val="en-US"/>
        </w:rPr>
        <w:t xml:space="preserve">, and handover robustness </w:t>
      </w:r>
      <w:r>
        <w:rPr>
          <w:rFonts w:cs="Arial"/>
          <w:sz w:val="20"/>
          <w:szCs w:val="20"/>
          <w:lang w:val="en-US"/>
        </w:rPr>
        <w:t xml:space="preserve">are agreed </w:t>
      </w:r>
      <w:r w:rsidR="00B162E6" w:rsidRPr="00FF3D11">
        <w:rPr>
          <w:rFonts w:cs="Arial"/>
          <w:sz w:val="20"/>
          <w:szCs w:val="20"/>
          <w:lang w:val="en-US"/>
        </w:rPr>
        <w:t xml:space="preserve">in the NTN NR, and </w:t>
      </w:r>
      <w:r w:rsidR="00EA426C" w:rsidRPr="00FF3D11">
        <w:rPr>
          <w:rFonts w:cs="Arial"/>
          <w:sz w:val="20"/>
          <w:szCs w:val="20"/>
          <w:lang w:val="en-US"/>
        </w:rPr>
        <w:t xml:space="preserve">adopt </w:t>
      </w:r>
      <w:r w:rsidR="00B162E6" w:rsidRPr="00FF3D11">
        <w:rPr>
          <w:rFonts w:cs="Arial"/>
          <w:sz w:val="20"/>
          <w:szCs w:val="20"/>
          <w:lang w:val="en-US"/>
        </w:rPr>
        <w:t>those for NTN IoT</w:t>
      </w:r>
      <w:r w:rsidR="00EA426C" w:rsidRPr="00FF3D11">
        <w:rPr>
          <w:rFonts w:cs="Arial"/>
          <w:sz w:val="20"/>
          <w:szCs w:val="20"/>
          <w:lang w:val="en-US"/>
        </w:rPr>
        <w:t>, if applicable</w:t>
      </w:r>
      <w:r w:rsidR="00B162E6" w:rsidRPr="00FF3D11">
        <w:rPr>
          <w:rFonts w:cs="Arial"/>
          <w:sz w:val="20"/>
          <w:szCs w:val="20"/>
          <w:lang w:val="en-US"/>
        </w:rPr>
        <w:t>.</w:t>
      </w:r>
      <w:bookmarkEnd w:id="8"/>
    </w:p>
    <w:p w14:paraId="5CBCB6BA" w14:textId="77777777" w:rsidR="00612D75" w:rsidRDefault="00612D75" w:rsidP="00FF3D11">
      <w:pPr>
        <w:jc w:val="both"/>
        <w:rPr>
          <w:rFonts w:ascii="Arial" w:hAnsi="Arial" w:cs="Arial"/>
          <w:sz w:val="20"/>
          <w:szCs w:val="20"/>
          <w:lang w:val="en-US"/>
        </w:rPr>
      </w:pPr>
    </w:p>
    <w:p w14:paraId="57C0A4CC" w14:textId="7AB873D7" w:rsidR="004A358D" w:rsidRDefault="00265016" w:rsidP="00FF3D11">
      <w:pPr>
        <w:jc w:val="both"/>
        <w:rPr>
          <w:rFonts w:ascii="Arial" w:hAnsi="Arial" w:cs="Arial"/>
          <w:sz w:val="20"/>
          <w:szCs w:val="20"/>
          <w:lang w:val="en-US"/>
        </w:rPr>
      </w:pPr>
      <w:r w:rsidRPr="00FF3D11">
        <w:rPr>
          <w:rFonts w:ascii="Arial" w:hAnsi="Arial" w:cs="Arial"/>
          <w:sz w:val="20"/>
          <w:szCs w:val="20"/>
          <w:lang w:val="en-US"/>
        </w:rPr>
        <w:t>Regarding t</w:t>
      </w:r>
      <w:r w:rsidR="00B162E6" w:rsidRPr="00FF3D11">
        <w:rPr>
          <w:rFonts w:ascii="Arial" w:hAnsi="Arial" w:cs="Arial"/>
          <w:sz w:val="20"/>
          <w:szCs w:val="20"/>
          <w:lang w:val="en-US"/>
        </w:rPr>
        <w:t>he last item</w:t>
      </w:r>
      <w:r w:rsidRPr="00FF3D11">
        <w:rPr>
          <w:rFonts w:ascii="Arial" w:hAnsi="Arial" w:cs="Arial"/>
          <w:sz w:val="20"/>
          <w:szCs w:val="20"/>
          <w:lang w:val="en-US"/>
        </w:rPr>
        <w:t xml:space="preserve">, while the SMTC window </w:t>
      </w:r>
      <w:r w:rsidR="00165ADE" w:rsidRPr="00FF3D11">
        <w:rPr>
          <w:rFonts w:ascii="Arial" w:hAnsi="Arial" w:cs="Arial"/>
          <w:sz w:val="20"/>
          <w:szCs w:val="20"/>
          <w:lang w:val="en-US"/>
        </w:rPr>
        <w:t xml:space="preserve">is inherent </w:t>
      </w:r>
      <w:r w:rsidR="00241711" w:rsidRPr="00FF3D11">
        <w:rPr>
          <w:rFonts w:ascii="Arial" w:hAnsi="Arial" w:cs="Arial"/>
          <w:sz w:val="20"/>
          <w:szCs w:val="20"/>
          <w:lang w:val="en-US"/>
        </w:rPr>
        <w:t xml:space="preserve">only </w:t>
      </w:r>
      <w:r w:rsidR="00165ADE" w:rsidRPr="00FF3D11">
        <w:rPr>
          <w:rFonts w:ascii="Arial" w:hAnsi="Arial" w:cs="Arial"/>
          <w:sz w:val="20"/>
          <w:szCs w:val="20"/>
          <w:lang w:val="en-US"/>
        </w:rPr>
        <w:t xml:space="preserve">to </w:t>
      </w:r>
      <w:r w:rsidR="00241711" w:rsidRPr="00FF3D11">
        <w:rPr>
          <w:rFonts w:ascii="Arial" w:hAnsi="Arial" w:cs="Arial"/>
          <w:sz w:val="20"/>
          <w:szCs w:val="20"/>
          <w:lang w:val="en-US"/>
        </w:rPr>
        <w:t xml:space="preserve">NR, </w:t>
      </w:r>
      <w:r w:rsidR="0006689B" w:rsidRPr="00FF3D11">
        <w:rPr>
          <w:rFonts w:ascii="Arial" w:hAnsi="Arial" w:cs="Arial"/>
          <w:sz w:val="20"/>
          <w:szCs w:val="20"/>
          <w:lang w:val="en-US"/>
        </w:rPr>
        <w:t xml:space="preserve">the problem </w:t>
      </w:r>
      <w:r w:rsidR="00AE3E1F" w:rsidRPr="00FF3D11">
        <w:rPr>
          <w:rFonts w:ascii="Arial" w:hAnsi="Arial" w:cs="Arial"/>
          <w:sz w:val="20"/>
          <w:szCs w:val="20"/>
          <w:lang w:val="en-US"/>
        </w:rPr>
        <w:t xml:space="preserve">of </w:t>
      </w:r>
      <w:r w:rsidR="00F95ED0" w:rsidRPr="00FF3D11">
        <w:rPr>
          <w:rFonts w:ascii="Arial" w:hAnsi="Arial" w:cs="Arial"/>
          <w:sz w:val="20"/>
          <w:szCs w:val="20"/>
          <w:lang w:val="en-US"/>
        </w:rPr>
        <w:t xml:space="preserve">propagation </w:t>
      </w:r>
      <w:r w:rsidR="00AE3E1F" w:rsidRPr="00FF3D11">
        <w:rPr>
          <w:rFonts w:ascii="Arial" w:hAnsi="Arial" w:cs="Arial"/>
          <w:sz w:val="20"/>
          <w:szCs w:val="20"/>
          <w:lang w:val="en-US"/>
        </w:rPr>
        <w:t xml:space="preserve">delay differences </w:t>
      </w:r>
      <w:r w:rsidR="009F2887" w:rsidRPr="00FF3D11">
        <w:rPr>
          <w:rFonts w:ascii="Arial" w:hAnsi="Arial" w:cs="Arial"/>
          <w:sz w:val="20"/>
          <w:szCs w:val="20"/>
          <w:lang w:val="en-US"/>
        </w:rPr>
        <w:t xml:space="preserve">while measuring cells from </w:t>
      </w:r>
      <w:r w:rsidR="00AE3E1F" w:rsidRPr="00FF3D11">
        <w:rPr>
          <w:rFonts w:ascii="Arial" w:hAnsi="Arial" w:cs="Arial"/>
          <w:sz w:val="20"/>
          <w:szCs w:val="20"/>
          <w:lang w:val="en-US"/>
        </w:rPr>
        <w:t xml:space="preserve">different satellites </w:t>
      </w:r>
      <w:r w:rsidR="00F95ED0" w:rsidRPr="00FF3D11">
        <w:rPr>
          <w:rFonts w:ascii="Arial" w:hAnsi="Arial" w:cs="Arial"/>
          <w:sz w:val="20"/>
          <w:szCs w:val="20"/>
          <w:lang w:val="en-US"/>
        </w:rPr>
        <w:t xml:space="preserve">exists also in LTE. </w:t>
      </w:r>
      <w:r w:rsidR="00D42C98" w:rsidRPr="00FF3D11">
        <w:rPr>
          <w:rFonts w:ascii="Arial" w:hAnsi="Arial" w:cs="Arial"/>
          <w:sz w:val="20"/>
          <w:szCs w:val="20"/>
          <w:lang w:val="en-US"/>
        </w:rPr>
        <w:t xml:space="preserve">Since the nature of the </w:t>
      </w:r>
      <w:r w:rsidR="003F0235" w:rsidRPr="00FF3D11">
        <w:rPr>
          <w:rFonts w:ascii="Arial" w:hAnsi="Arial" w:cs="Arial"/>
          <w:sz w:val="20"/>
          <w:szCs w:val="20"/>
          <w:lang w:val="en-US"/>
        </w:rPr>
        <w:t xml:space="preserve">issue is very similar, a solution </w:t>
      </w:r>
      <w:r w:rsidR="004C31AC" w:rsidRPr="00FF3D11">
        <w:rPr>
          <w:rFonts w:ascii="Arial" w:hAnsi="Arial" w:cs="Arial"/>
          <w:sz w:val="20"/>
          <w:szCs w:val="20"/>
          <w:lang w:val="en-US"/>
        </w:rPr>
        <w:t xml:space="preserve">to be </w:t>
      </w:r>
      <w:r w:rsidR="003F0235" w:rsidRPr="00FF3D11">
        <w:rPr>
          <w:rFonts w:ascii="Arial" w:hAnsi="Arial" w:cs="Arial"/>
          <w:sz w:val="20"/>
          <w:szCs w:val="20"/>
          <w:lang w:val="en-US"/>
        </w:rPr>
        <w:t>specified for NTN NR could be taken as baseline for NTN IoT.</w:t>
      </w:r>
    </w:p>
    <w:p w14:paraId="11410681" w14:textId="77777777" w:rsidR="00612D75" w:rsidRPr="00FF3D11" w:rsidRDefault="00612D75" w:rsidP="00FF3D11">
      <w:pPr>
        <w:jc w:val="both"/>
        <w:rPr>
          <w:rFonts w:ascii="Arial" w:hAnsi="Arial" w:cs="Arial"/>
          <w:sz w:val="20"/>
          <w:szCs w:val="20"/>
          <w:lang w:val="en-US"/>
        </w:rPr>
      </w:pPr>
    </w:p>
    <w:p w14:paraId="63DFAFBD" w14:textId="7FFF7D80" w:rsidR="00643874" w:rsidRPr="00FF3D11" w:rsidRDefault="00E85619" w:rsidP="00FF3D11">
      <w:pPr>
        <w:pStyle w:val="Proposal"/>
        <w:rPr>
          <w:rFonts w:cs="Arial"/>
          <w:sz w:val="20"/>
          <w:szCs w:val="20"/>
          <w:lang w:val="en-US"/>
        </w:rPr>
      </w:pPr>
      <w:bookmarkStart w:id="9" w:name="_Toc54313789"/>
      <w:r>
        <w:rPr>
          <w:rFonts w:cs="Arial"/>
          <w:sz w:val="20"/>
          <w:szCs w:val="20"/>
          <w:lang w:val="en-US"/>
        </w:rPr>
        <w:t>In the TR it is recommended that any changes concerning differences in propagation delays</w:t>
      </w:r>
      <w:r w:rsidR="00D065A2">
        <w:rPr>
          <w:rFonts w:cs="Arial"/>
          <w:sz w:val="20"/>
          <w:szCs w:val="20"/>
          <w:lang w:val="en-US"/>
        </w:rPr>
        <w:t xml:space="preserve"> </w:t>
      </w:r>
      <w:r w:rsidR="00D065A2" w:rsidRPr="00FF3D11">
        <w:rPr>
          <w:rFonts w:cs="Arial"/>
          <w:sz w:val="20"/>
          <w:szCs w:val="20"/>
          <w:lang w:val="en-US"/>
        </w:rPr>
        <w:t>while measuring cells from different satellites</w:t>
      </w:r>
      <w:r w:rsidR="00D065A2">
        <w:rPr>
          <w:rFonts w:cs="Arial"/>
          <w:sz w:val="20"/>
          <w:szCs w:val="20"/>
          <w:lang w:val="en-US"/>
        </w:rPr>
        <w:t xml:space="preserve"> are considered </w:t>
      </w:r>
      <w:r w:rsidR="00B54CE9" w:rsidRPr="00FF3D11">
        <w:rPr>
          <w:rFonts w:cs="Arial"/>
          <w:sz w:val="20"/>
          <w:szCs w:val="20"/>
          <w:lang w:val="en-US"/>
        </w:rPr>
        <w:t xml:space="preserve">as baseline for NTN IoT. </w:t>
      </w:r>
      <w:r w:rsidR="00855C31" w:rsidRPr="00FF3D11">
        <w:rPr>
          <w:rFonts w:cs="Arial"/>
          <w:sz w:val="20"/>
          <w:szCs w:val="20"/>
          <w:lang w:val="en-US"/>
        </w:rPr>
        <w:t>FFS if adaptations are needed for NTN IoT.</w:t>
      </w:r>
      <w:bookmarkEnd w:id="9"/>
    </w:p>
    <w:p w14:paraId="2FC861EA" w14:textId="5DA15C26" w:rsidR="00B9185D" w:rsidRPr="00FF3D11" w:rsidRDefault="009259B9" w:rsidP="00FF3D11">
      <w:pPr>
        <w:jc w:val="both"/>
        <w:rPr>
          <w:rFonts w:ascii="Arial" w:hAnsi="Arial" w:cs="Arial"/>
          <w:sz w:val="20"/>
          <w:szCs w:val="20"/>
          <w:lang w:val="en-US"/>
        </w:rPr>
      </w:pPr>
      <w:r w:rsidRPr="00FF3D11">
        <w:rPr>
          <w:rFonts w:ascii="Arial" w:hAnsi="Arial" w:cs="Arial"/>
          <w:sz w:val="20"/>
          <w:szCs w:val="20"/>
          <w:lang w:val="en-US"/>
        </w:rPr>
        <w:lastRenderedPageBreak/>
        <w:t xml:space="preserve">Another recommendation </w:t>
      </w:r>
      <w:r w:rsidR="00F5575B" w:rsidRPr="00FF3D11">
        <w:rPr>
          <w:rFonts w:ascii="Arial" w:hAnsi="Arial" w:cs="Arial"/>
          <w:sz w:val="20"/>
          <w:szCs w:val="20"/>
          <w:lang w:val="en-US"/>
        </w:rPr>
        <w:t xml:space="preserve">in </w:t>
      </w:r>
      <w:r w:rsidR="00F5575B" w:rsidRPr="00FF3D11">
        <w:rPr>
          <w:rFonts w:ascii="Arial" w:hAnsi="Arial" w:cs="Arial"/>
          <w:sz w:val="20"/>
          <w:szCs w:val="20"/>
          <w:lang w:val="en-US"/>
        </w:rPr>
        <w:fldChar w:fldCharType="begin"/>
      </w:r>
      <w:r w:rsidR="00F5575B" w:rsidRPr="00FF3D11">
        <w:rPr>
          <w:rFonts w:ascii="Arial" w:hAnsi="Arial" w:cs="Arial"/>
          <w:sz w:val="20"/>
          <w:szCs w:val="20"/>
          <w:lang w:val="en-US"/>
        </w:rPr>
        <w:instrText xml:space="preserve"> REF _Ref45301066 \n \h </w:instrText>
      </w:r>
      <w:r w:rsidR="00FF3D11" w:rsidRPr="00FF3D11">
        <w:rPr>
          <w:rFonts w:ascii="Arial" w:hAnsi="Arial" w:cs="Arial"/>
          <w:sz w:val="20"/>
          <w:szCs w:val="20"/>
          <w:lang w:val="en-US"/>
        </w:rPr>
        <w:instrText xml:space="preserve"> \* MERGEFORMAT </w:instrText>
      </w:r>
      <w:r w:rsidR="00F5575B" w:rsidRPr="00FF3D11">
        <w:rPr>
          <w:rFonts w:ascii="Arial" w:hAnsi="Arial" w:cs="Arial"/>
          <w:sz w:val="20"/>
          <w:szCs w:val="20"/>
          <w:lang w:val="en-US"/>
        </w:rPr>
      </w:r>
      <w:r w:rsidR="00F5575B" w:rsidRPr="00FF3D11">
        <w:rPr>
          <w:rFonts w:ascii="Arial" w:hAnsi="Arial" w:cs="Arial"/>
          <w:sz w:val="20"/>
          <w:szCs w:val="20"/>
          <w:lang w:val="en-US"/>
        </w:rPr>
        <w:fldChar w:fldCharType="separate"/>
      </w:r>
      <w:r w:rsidR="00F5575B" w:rsidRPr="00FF3D11">
        <w:rPr>
          <w:rFonts w:ascii="Arial" w:hAnsi="Arial" w:cs="Arial"/>
          <w:sz w:val="20"/>
          <w:szCs w:val="20"/>
          <w:lang w:val="en-US"/>
        </w:rPr>
        <w:t>[3]</w:t>
      </w:r>
      <w:r w:rsidR="00F5575B" w:rsidRPr="00FF3D11">
        <w:rPr>
          <w:rFonts w:ascii="Arial" w:hAnsi="Arial" w:cs="Arial"/>
          <w:sz w:val="20"/>
          <w:szCs w:val="20"/>
          <w:lang w:val="en-US"/>
        </w:rPr>
        <w:fldChar w:fldCharType="end"/>
      </w:r>
      <w:r w:rsidR="00F5575B" w:rsidRPr="00FF3D11">
        <w:rPr>
          <w:rFonts w:ascii="Arial" w:hAnsi="Arial" w:cs="Arial"/>
          <w:sz w:val="20"/>
          <w:szCs w:val="20"/>
          <w:lang w:val="en-US"/>
        </w:rPr>
        <w:t xml:space="preserve"> concerns </w:t>
      </w:r>
      <w:r w:rsidR="00CB06F6" w:rsidRPr="00FF3D11">
        <w:rPr>
          <w:rFonts w:ascii="Arial" w:hAnsi="Arial" w:cs="Arial"/>
          <w:sz w:val="20"/>
          <w:szCs w:val="20"/>
          <w:lang w:val="en-US"/>
        </w:rPr>
        <w:t>enhancements of the triggering conditions for conditional handover (CHO)</w:t>
      </w:r>
      <w:r w:rsidR="00D562E8" w:rsidRPr="00FF3D11">
        <w:rPr>
          <w:rFonts w:ascii="Arial" w:hAnsi="Arial" w:cs="Arial"/>
          <w:sz w:val="20"/>
          <w:szCs w:val="20"/>
          <w:lang w:val="en-US"/>
        </w:rPr>
        <w:t>, which was introduced to both LTE and NR in Rel-16</w:t>
      </w:r>
      <w:r w:rsidR="00CB06F6" w:rsidRPr="00FF3D11">
        <w:rPr>
          <w:rFonts w:ascii="Arial" w:hAnsi="Arial" w:cs="Arial"/>
          <w:sz w:val="20"/>
          <w:szCs w:val="20"/>
          <w:lang w:val="en-US"/>
        </w:rPr>
        <w:t>:</w:t>
      </w:r>
    </w:p>
    <w:p w14:paraId="6D287415" w14:textId="5729B57B" w:rsidR="00D562E8" w:rsidRDefault="00D562E8" w:rsidP="00FF3D11">
      <w:pPr>
        <w:pStyle w:val="B2"/>
        <w:rPr>
          <w:rFonts w:ascii="Arial" w:hAnsi="Arial" w:cs="Arial"/>
          <w:sz w:val="20"/>
          <w:szCs w:val="20"/>
          <w:lang w:val="en-US"/>
        </w:rPr>
      </w:pPr>
      <w:r w:rsidRPr="00FF3D11">
        <w:rPr>
          <w:rFonts w:ascii="Arial" w:hAnsi="Arial" w:cs="Arial"/>
          <w:sz w:val="20"/>
          <w:szCs w:val="20"/>
          <w:lang w:val="en-US"/>
        </w:rPr>
        <w:t>-</w:t>
      </w:r>
      <w:r w:rsidRPr="00FF3D11">
        <w:rPr>
          <w:rFonts w:ascii="Arial" w:hAnsi="Arial" w:cs="Arial"/>
          <w:sz w:val="20"/>
          <w:szCs w:val="20"/>
          <w:lang w:val="en-US"/>
        </w:rPr>
        <w:tab/>
        <w:t>Additional CHO triggering conditions (e.g. location/time based), and adaptation of measurement-based thresholds and events to the NTN environment.</w:t>
      </w:r>
    </w:p>
    <w:p w14:paraId="76240CBE" w14:textId="77777777" w:rsidR="00D065A2" w:rsidRPr="00FF3D11" w:rsidRDefault="00D065A2" w:rsidP="00FF3D11">
      <w:pPr>
        <w:pStyle w:val="B2"/>
        <w:rPr>
          <w:rFonts w:ascii="Arial" w:hAnsi="Arial" w:cs="Arial"/>
          <w:sz w:val="20"/>
          <w:szCs w:val="20"/>
          <w:lang w:val="en-US"/>
        </w:rPr>
      </w:pPr>
    </w:p>
    <w:p w14:paraId="2F42EEB1" w14:textId="05381D67" w:rsidR="00985AD1" w:rsidRPr="00FF3D11" w:rsidRDefault="00985AD1" w:rsidP="00FF3D11">
      <w:pPr>
        <w:pStyle w:val="Proposal"/>
        <w:rPr>
          <w:rFonts w:cs="Arial"/>
          <w:sz w:val="20"/>
          <w:szCs w:val="20"/>
          <w:lang w:val="en-US"/>
        </w:rPr>
      </w:pPr>
      <w:bookmarkStart w:id="10" w:name="_Toc54313790"/>
      <w:r w:rsidRPr="00FF3D11">
        <w:rPr>
          <w:rFonts w:cs="Arial"/>
          <w:sz w:val="20"/>
          <w:szCs w:val="20"/>
          <w:lang w:val="en-US"/>
        </w:rPr>
        <w:t xml:space="preserve">Wait for specification of </w:t>
      </w:r>
      <w:r w:rsidR="00D065A2">
        <w:rPr>
          <w:rFonts w:cs="Arial"/>
          <w:sz w:val="20"/>
          <w:szCs w:val="20"/>
          <w:lang w:val="en-US"/>
        </w:rPr>
        <w:t xml:space="preserve">changes </w:t>
      </w:r>
      <w:r w:rsidRPr="00FF3D11">
        <w:rPr>
          <w:rFonts w:cs="Arial"/>
          <w:sz w:val="20"/>
          <w:szCs w:val="20"/>
          <w:lang w:val="en-US"/>
        </w:rPr>
        <w:t xml:space="preserve">regarding conditional handover in </w:t>
      </w:r>
      <w:proofErr w:type="gramStart"/>
      <w:r w:rsidRPr="00FF3D11">
        <w:rPr>
          <w:rFonts w:cs="Arial"/>
          <w:sz w:val="20"/>
          <w:szCs w:val="20"/>
          <w:lang w:val="en-US"/>
        </w:rPr>
        <w:t>NTN NR</w:t>
      </w:r>
      <w:r w:rsidR="00D065A2">
        <w:rPr>
          <w:rFonts w:cs="Arial"/>
          <w:sz w:val="20"/>
          <w:szCs w:val="20"/>
          <w:lang w:val="en-US"/>
        </w:rPr>
        <w:t>,</w:t>
      </w:r>
      <w:r w:rsidRPr="00FF3D11">
        <w:rPr>
          <w:rFonts w:cs="Arial"/>
          <w:sz w:val="20"/>
          <w:szCs w:val="20"/>
          <w:lang w:val="en-US"/>
        </w:rPr>
        <w:t xml:space="preserve"> and</w:t>
      </w:r>
      <w:proofErr w:type="gramEnd"/>
      <w:r w:rsidRPr="00FF3D11">
        <w:rPr>
          <w:rFonts w:cs="Arial"/>
          <w:sz w:val="20"/>
          <w:szCs w:val="20"/>
          <w:lang w:val="en-US"/>
        </w:rPr>
        <w:t xml:space="preserve"> adopt those for NTN IoT.</w:t>
      </w:r>
      <w:bookmarkEnd w:id="10"/>
    </w:p>
    <w:p w14:paraId="229F95DB" w14:textId="77777777" w:rsidR="00D065A2" w:rsidRDefault="00D065A2" w:rsidP="00FF3D11">
      <w:pPr>
        <w:jc w:val="both"/>
        <w:rPr>
          <w:rFonts w:ascii="Arial" w:hAnsi="Arial" w:cs="Arial"/>
          <w:sz w:val="20"/>
          <w:szCs w:val="20"/>
          <w:lang w:val="en-US"/>
        </w:rPr>
      </w:pPr>
    </w:p>
    <w:p w14:paraId="695FAF96" w14:textId="2789CAAD" w:rsidR="00375FE0" w:rsidRPr="00FF3D11" w:rsidRDefault="007B6CAB" w:rsidP="00FF3D11">
      <w:pPr>
        <w:jc w:val="both"/>
        <w:rPr>
          <w:rFonts w:ascii="Arial" w:hAnsi="Arial" w:cs="Arial"/>
          <w:sz w:val="20"/>
          <w:szCs w:val="20"/>
          <w:lang w:val="en-US"/>
        </w:rPr>
      </w:pPr>
      <w:r w:rsidRPr="00FF3D11">
        <w:rPr>
          <w:rFonts w:ascii="Arial" w:hAnsi="Arial" w:cs="Arial"/>
          <w:sz w:val="20"/>
          <w:szCs w:val="20"/>
          <w:lang w:val="en-US"/>
        </w:rPr>
        <w:t xml:space="preserve">Finally, </w:t>
      </w:r>
      <w:r w:rsidR="00E53DDA" w:rsidRPr="00FF3D11">
        <w:rPr>
          <w:rFonts w:ascii="Arial" w:hAnsi="Arial" w:cs="Arial"/>
          <w:sz w:val="20"/>
          <w:szCs w:val="20"/>
          <w:lang w:val="en-US"/>
        </w:rPr>
        <w:t xml:space="preserve">some </w:t>
      </w:r>
      <w:r w:rsidR="005A5635" w:rsidRPr="00FF3D11">
        <w:rPr>
          <w:rFonts w:ascii="Arial" w:hAnsi="Arial" w:cs="Arial"/>
          <w:sz w:val="20"/>
          <w:szCs w:val="20"/>
          <w:lang w:val="en-US"/>
        </w:rPr>
        <w:t>recommend</w:t>
      </w:r>
      <w:r w:rsidR="00E53DDA" w:rsidRPr="00FF3D11">
        <w:rPr>
          <w:rFonts w:ascii="Arial" w:hAnsi="Arial" w:cs="Arial"/>
          <w:sz w:val="20"/>
          <w:szCs w:val="20"/>
          <w:lang w:val="en-US"/>
        </w:rPr>
        <w:t>ations regarding</w:t>
      </w:r>
      <w:r w:rsidR="005A5635" w:rsidRPr="00FF3D11">
        <w:rPr>
          <w:rFonts w:ascii="Arial" w:hAnsi="Arial" w:cs="Arial"/>
          <w:sz w:val="20"/>
          <w:szCs w:val="20"/>
          <w:lang w:val="en-US"/>
        </w:rPr>
        <w:t xml:space="preserve"> </w:t>
      </w:r>
      <w:r w:rsidR="00D065A2">
        <w:rPr>
          <w:rFonts w:ascii="Arial" w:hAnsi="Arial" w:cs="Arial"/>
          <w:sz w:val="20"/>
          <w:szCs w:val="20"/>
          <w:lang w:val="en-US"/>
        </w:rPr>
        <w:t xml:space="preserve">the </w:t>
      </w:r>
      <w:r w:rsidR="005A5635" w:rsidRPr="00FF3D11">
        <w:rPr>
          <w:rFonts w:ascii="Arial" w:hAnsi="Arial" w:cs="Arial"/>
          <w:sz w:val="20"/>
          <w:szCs w:val="20"/>
          <w:lang w:val="en-US"/>
        </w:rPr>
        <w:t>enhancements of mobility and measurement configurations</w:t>
      </w:r>
      <w:r w:rsidR="00D065A2">
        <w:rPr>
          <w:rFonts w:ascii="Arial" w:hAnsi="Arial" w:cs="Arial"/>
          <w:sz w:val="20"/>
          <w:szCs w:val="20"/>
          <w:lang w:val="en-US"/>
        </w:rPr>
        <w:t xml:space="preserve"> are listed below</w:t>
      </w:r>
      <w:r w:rsidR="005A5635" w:rsidRPr="00FF3D11">
        <w:rPr>
          <w:rFonts w:ascii="Arial" w:hAnsi="Arial" w:cs="Arial"/>
          <w:sz w:val="20"/>
          <w:szCs w:val="20"/>
          <w:lang w:val="en-US"/>
        </w:rPr>
        <w:t xml:space="preserve">, and </w:t>
      </w:r>
      <w:r w:rsidR="00E53DDA" w:rsidRPr="00FF3D11">
        <w:rPr>
          <w:rFonts w:ascii="Arial" w:hAnsi="Arial" w:cs="Arial"/>
          <w:sz w:val="20"/>
          <w:szCs w:val="20"/>
          <w:lang w:val="en-US"/>
        </w:rPr>
        <w:t xml:space="preserve">regarding </w:t>
      </w:r>
      <w:r w:rsidR="00CE6569" w:rsidRPr="00FF3D11">
        <w:rPr>
          <w:rFonts w:ascii="Arial" w:hAnsi="Arial" w:cs="Arial"/>
          <w:sz w:val="20"/>
          <w:szCs w:val="20"/>
          <w:lang w:val="en-US"/>
        </w:rPr>
        <w:t>service continuity between TN and NTN</w:t>
      </w:r>
      <w:r w:rsidR="00375FE0" w:rsidRPr="00FF3D11">
        <w:rPr>
          <w:rFonts w:ascii="Arial" w:hAnsi="Arial" w:cs="Arial"/>
          <w:sz w:val="20"/>
          <w:szCs w:val="20"/>
          <w:lang w:val="en-US"/>
        </w:rPr>
        <w:t>:</w:t>
      </w:r>
    </w:p>
    <w:p w14:paraId="1A2CEE15" w14:textId="77777777" w:rsidR="009A1FC2" w:rsidRPr="00D065A2" w:rsidRDefault="009A1FC2" w:rsidP="00FF3D11">
      <w:pPr>
        <w:pStyle w:val="B2"/>
        <w:rPr>
          <w:rFonts w:ascii="Arial" w:hAnsi="Arial" w:cs="Arial"/>
          <w:sz w:val="20"/>
          <w:szCs w:val="20"/>
          <w:lang w:val="en-US"/>
        </w:rPr>
      </w:pPr>
      <w:r w:rsidRPr="00D065A2">
        <w:rPr>
          <w:rFonts w:ascii="Arial" w:hAnsi="Arial" w:cs="Arial"/>
          <w:sz w:val="20"/>
          <w:szCs w:val="20"/>
          <w:lang w:val="en-US"/>
        </w:rPr>
        <w:t>-</w:t>
      </w:r>
      <w:r w:rsidRPr="00D065A2">
        <w:rPr>
          <w:rFonts w:ascii="Arial" w:hAnsi="Arial" w:cs="Arial"/>
          <w:sz w:val="20"/>
          <w:szCs w:val="20"/>
          <w:lang w:val="en-US"/>
        </w:rPr>
        <w:tab/>
        <w:t>Possible enhancements to mobility configuration (e.g. to support broadcast configuration)</w:t>
      </w:r>
    </w:p>
    <w:p w14:paraId="48B64BF5" w14:textId="77777777" w:rsidR="009A1FC2" w:rsidRPr="00D065A2" w:rsidRDefault="009A1FC2" w:rsidP="00FF3D11">
      <w:pPr>
        <w:pStyle w:val="B2"/>
        <w:rPr>
          <w:rFonts w:ascii="Arial" w:hAnsi="Arial" w:cs="Arial"/>
          <w:sz w:val="20"/>
          <w:szCs w:val="20"/>
          <w:lang w:val="en-US"/>
        </w:rPr>
      </w:pPr>
      <w:r w:rsidRPr="00D065A2">
        <w:rPr>
          <w:rFonts w:ascii="Arial" w:hAnsi="Arial" w:cs="Arial"/>
          <w:sz w:val="20"/>
          <w:szCs w:val="20"/>
          <w:lang w:val="en-US"/>
        </w:rPr>
        <w:t>-</w:t>
      </w:r>
      <w:r w:rsidRPr="00D065A2">
        <w:rPr>
          <w:rFonts w:ascii="Arial" w:hAnsi="Arial" w:cs="Arial"/>
          <w:sz w:val="20"/>
          <w:szCs w:val="20"/>
          <w:lang w:val="en-US"/>
        </w:rPr>
        <w:tab/>
        <w:t xml:space="preserve">Enhancements to measurement configuration/reporting (e.g. </w:t>
      </w:r>
      <w:proofErr w:type="gramStart"/>
      <w:r w:rsidRPr="00D065A2">
        <w:rPr>
          <w:rFonts w:ascii="Arial" w:hAnsi="Arial" w:cs="Arial"/>
          <w:sz w:val="20"/>
          <w:szCs w:val="20"/>
          <w:lang w:val="en-US"/>
        </w:rPr>
        <w:t>pre-triggering based</w:t>
      </w:r>
      <w:proofErr w:type="gramEnd"/>
      <w:r w:rsidRPr="00D065A2">
        <w:rPr>
          <w:rFonts w:ascii="Arial" w:hAnsi="Arial" w:cs="Arial"/>
          <w:sz w:val="20"/>
          <w:szCs w:val="20"/>
          <w:lang w:val="en-US"/>
        </w:rPr>
        <w:t xml:space="preserve"> solutions) </w:t>
      </w:r>
    </w:p>
    <w:p w14:paraId="148CD5EA" w14:textId="77777777" w:rsidR="009A1FC2" w:rsidRPr="00D065A2" w:rsidRDefault="009A1FC2" w:rsidP="00FF3D11">
      <w:pPr>
        <w:pStyle w:val="B2"/>
        <w:rPr>
          <w:rFonts w:ascii="Arial" w:hAnsi="Arial" w:cs="Arial"/>
          <w:sz w:val="20"/>
          <w:szCs w:val="20"/>
          <w:lang w:val="en-US"/>
        </w:rPr>
      </w:pPr>
      <w:r w:rsidRPr="00D065A2">
        <w:rPr>
          <w:rFonts w:ascii="Arial" w:hAnsi="Arial" w:cs="Arial"/>
          <w:sz w:val="20"/>
          <w:szCs w:val="20"/>
          <w:lang w:val="en-US"/>
        </w:rPr>
        <w:t>-</w:t>
      </w:r>
      <w:r w:rsidRPr="00D065A2">
        <w:rPr>
          <w:rFonts w:ascii="Arial" w:hAnsi="Arial" w:cs="Arial"/>
          <w:sz w:val="20"/>
          <w:szCs w:val="20"/>
          <w:lang w:val="en-US"/>
        </w:rPr>
        <w:tab/>
        <w:t>Service continuity for mobility from TN to NTN and from NTN to TN systems</w:t>
      </w:r>
    </w:p>
    <w:p w14:paraId="33044FDB" w14:textId="77777777" w:rsidR="00D065A2" w:rsidRDefault="008A5CCC" w:rsidP="00FF3D11">
      <w:pPr>
        <w:jc w:val="both"/>
        <w:rPr>
          <w:rFonts w:ascii="Arial" w:hAnsi="Arial" w:cs="Arial"/>
          <w:sz w:val="20"/>
          <w:szCs w:val="20"/>
          <w:lang w:val="en-US"/>
        </w:rPr>
      </w:pPr>
      <w:r w:rsidRPr="00FF3D11">
        <w:rPr>
          <w:rFonts w:ascii="Arial" w:hAnsi="Arial" w:cs="Arial"/>
          <w:sz w:val="20"/>
          <w:szCs w:val="20"/>
          <w:lang w:val="en-US"/>
        </w:rPr>
        <w:t xml:space="preserve"> It is FFS if </w:t>
      </w:r>
      <w:r w:rsidR="00375FE0" w:rsidRPr="00FF3D11">
        <w:rPr>
          <w:rFonts w:ascii="Arial" w:hAnsi="Arial" w:cs="Arial"/>
          <w:sz w:val="20"/>
          <w:szCs w:val="20"/>
          <w:lang w:val="en-US"/>
        </w:rPr>
        <w:t xml:space="preserve">any of </w:t>
      </w:r>
      <w:r w:rsidRPr="00FF3D11">
        <w:rPr>
          <w:rFonts w:ascii="Arial" w:hAnsi="Arial" w:cs="Arial"/>
          <w:sz w:val="20"/>
          <w:szCs w:val="20"/>
          <w:lang w:val="en-US"/>
        </w:rPr>
        <w:t xml:space="preserve">these </w:t>
      </w:r>
      <w:r w:rsidR="009A1FC2" w:rsidRPr="00FF3D11">
        <w:rPr>
          <w:rFonts w:ascii="Arial" w:hAnsi="Arial" w:cs="Arial"/>
          <w:sz w:val="20"/>
          <w:szCs w:val="20"/>
          <w:lang w:val="en-US"/>
        </w:rPr>
        <w:t xml:space="preserve">would provide substantial </w:t>
      </w:r>
      <w:r w:rsidR="00AC161A" w:rsidRPr="00FF3D11">
        <w:rPr>
          <w:rFonts w:ascii="Arial" w:hAnsi="Arial" w:cs="Arial"/>
          <w:sz w:val="20"/>
          <w:szCs w:val="20"/>
          <w:lang w:val="en-US"/>
        </w:rPr>
        <w:t>additional value for NTN IoT.</w:t>
      </w:r>
    </w:p>
    <w:p w14:paraId="1D1AE5AA" w14:textId="6C311BCC" w:rsidR="00CB06F6" w:rsidRPr="00FF3D11" w:rsidRDefault="00AC161A" w:rsidP="00FF3D11">
      <w:pPr>
        <w:jc w:val="both"/>
        <w:rPr>
          <w:rFonts w:ascii="Arial" w:hAnsi="Arial" w:cs="Arial"/>
          <w:sz w:val="20"/>
          <w:szCs w:val="20"/>
          <w:lang w:val="en-US"/>
        </w:rPr>
      </w:pPr>
      <w:r w:rsidRPr="00FF3D11">
        <w:rPr>
          <w:rFonts w:ascii="Arial" w:hAnsi="Arial" w:cs="Arial"/>
          <w:sz w:val="20"/>
          <w:szCs w:val="20"/>
          <w:lang w:val="en-US"/>
        </w:rPr>
        <w:t xml:space="preserve"> </w:t>
      </w:r>
    </w:p>
    <w:p w14:paraId="7549F63D" w14:textId="073B110A" w:rsidR="00EA6590" w:rsidRPr="00FF3D11" w:rsidRDefault="00C2163C" w:rsidP="00D065A2">
      <w:pPr>
        <w:pStyle w:val="Proposal"/>
        <w:rPr>
          <w:rFonts w:cs="Arial"/>
          <w:sz w:val="20"/>
          <w:szCs w:val="20"/>
          <w:lang w:val="en-US"/>
        </w:rPr>
      </w:pPr>
      <w:bookmarkStart w:id="11" w:name="_Toc54313791"/>
      <w:r>
        <w:rPr>
          <w:rFonts w:cs="Arial"/>
          <w:sz w:val="20"/>
          <w:szCs w:val="20"/>
          <w:lang w:val="en-US"/>
        </w:rPr>
        <w:t xml:space="preserve">For </w:t>
      </w:r>
      <w:r w:rsidRPr="00FF3D11">
        <w:rPr>
          <w:rFonts w:cs="Arial"/>
          <w:sz w:val="20"/>
          <w:szCs w:val="20"/>
          <w:lang w:val="en-US"/>
        </w:rPr>
        <w:t xml:space="preserve">NTN IoT </w:t>
      </w:r>
      <w:r>
        <w:rPr>
          <w:rFonts w:cs="Arial"/>
          <w:sz w:val="20"/>
          <w:szCs w:val="20"/>
          <w:lang w:val="en-US"/>
        </w:rPr>
        <w:t xml:space="preserve">it is </w:t>
      </w:r>
      <w:r w:rsidR="00EA6590" w:rsidRPr="00FF3D11">
        <w:rPr>
          <w:rFonts w:cs="Arial"/>
          <w:sz w:val="20"/>
          <w:szCs w:val="20"/>
          <w:lang w:val="en-US"/>
        </w:rPr>
        <w:t>FFS if any enhancement of mobility and measurement configurations a</w:t>
      </w:r>
      <w:r>
        <w:rPr>
          <w:rFonts w:cs="Arial"/>
          <w:sz w:val="20"/>
          <w:szCs w:val="20"/>
          <w:lang w:val="en-US"/>
        </w:rPr>
        <w:t xml:space="preserve">re adopted </w:t>
      </w:r>
      <w:r w:rsidR="00D06A75" w:rsidRPr="00FF3D11">
        <w:rPr>
          <w:rFonts w:cs="Arial"/>
          <w:sz w:val="20"/>
          <w:szCs w:val="20"/>
          <w:lang w:val="en-US"/>
        </w:rPr>
        <w:t>for service continuity between TN and NTN.</w:t>
      </w:r>
      <w:bookmarkEnd w:id="11"/>
    </w:p>
    <w:p w14:paraId="42BD9DA0" w14:textId="2F27825D" w:rsidR="00DC2A37" w:rsidRPr="00E807BD" w:rsidRDefault="00DC2A37" w:rsidP="00D065A2">
      <w:pPr>
        <w:pStyle w:val="Heading2"/>
        <w:rPr>
          <w:lang w:val="en-US"/>
        </w:rPr>
      </w:pPr>
    </w:p>
    <w:p w14:paraId="16184499" w14:textId="06C8A222" w:rsidR="00C01F33" w:rsidRPr="00A4369A" w:rsidRDefault="00D065A2" w:rsidP="00CE0424">
      <w:pPr>
        <w:pStyle w:val="Heading1"/>
        <w:rPr>
          <w:lang w:val="en-US"/>
        </w:rPr>
      </w:pPr>
      <w:r>
        <w:rPr>
          <w:lang w:val="en-US"/>
        </w:rPr>
        <w:t>4</w:t>
      </w:r>
      <w:r>
        <w:rPr>
          <w:lang w:val="en-US"/>
        </w:rPr>
        <w:tab/>
      </w:r>
      <w:r w:rsidR="00C01F33" w:rsidRPr="00A4369A">
        <w:rPr>
          <w:lang w:val="en-US"/>
        </w:rPr>
        <w:t>Conclusion</w:t>
      </w:r>
    </w:p>
    <w:p w14:paraId="3A82D5E6" w14:textId="632C43DE" w:rsidR="006E1C82" w:rsidRDefault="008E065E" w:rsidP="00515A42">
      <w:pPr>
        <w:pStyle w:val="BodyText"/>
        <w:rPr>
          <w:sz w:val="20"/>
          <w:szCs w:val="20"/>
          <w:lang w:val="en-US"/>
        </w:rPr>
      </w:pPr>
      <w:r w:rsidRPr="00515A42">
        <w:rPr>
          <w:sz w:val="20"/>
          <w:szCs w:val="20"/>
          <w:lang w:val="en-US"/>
        </w:rPr>
        <w:t xml:space="preserve">Based on the discussion in </w:t>
      </w:r>
      <w:r w:rsidR="007729A2" w:rsidRPr="00515A42">
        <w:rPr>
          <w:sz w:val="20"/>
          <w:szCs w:val="20"/>
          <w:lang w:val="en-US"/>
        </w:rPr>
        <w:t xml:space="preserve">the </w:t>
      </w:r>
      <w:r w:rsidRPr="00515A42">
        <w:rPr>
          <w:sz w:val="20"/>
          <w:szCs w:val="20"/>
          <w:lang w:val="en-US"/>
        </w:rPr>
        <w:t>section</w:t>
      </w:r>
      <w:r w:rsidR="007729A2" w:rsidRPr="00515A42">
        <w:rPr>
          <w:sz w:val="20"/>
          <w:szCs w:val="20"/>
          <w:lang w:val="en-US"/>
        </w:rPr>
        <w:t>s</w:t>
      </w:r>
      <w:r w:rsidRPr="00515A42">
        <w:rPr>
          <w:sz w:val="20"/>
          <w:szCs w:val="20"/>
          <w:lang w:val="en-US"/>
        </w:rPr>
        <w:t xml:space="preserve"> </w:t>
      </w:r>
      <w:r w:rsidR="004D280C">
        <w:rPr>
          <w:sz w:val="20"/>
          <w:szCs w:val="20"/>
          <w:lang w:val="en-US"/>
        </w:rPr>
        <w:t xml:space="preserve">above, </w:t>
      </w:r>
      <w:r w:rsidRPr="00515A42">
        <w:rPr>
          <w:sz w:val="20"/>
          <w:szCs w:val="20"/>
          <w:lang w:val="en-US"/>
        </w:rPr>
        <w:t>we propose the following:</w:t>
      </w:r>
    </w:p>
    <w:p w14:paraId="343498C8" w14:textId="77777777" w:rsidR="004D280C" w:rsidRPr="004D280C" w:rsidRDefault="004D280C" w:rsidP="004D280C">
      <w:pPr>
        <w:pStyle w:val="BodyText"/>
        <w:rPr>
          <w:sz w:val="20"/>
          <w:szCs w:val="20"/>
          <w:lang w:val="en-US"/>
        </w:rPr>
      </w:pPr>
    </w:p>
    <w:p w14:paraId="45FDD054" w14:textId="77777777" w:rsidR="004D280C" w:rsidRPr="004D280C" w:rsidRDefault="006E1C82" w:rsidP="004D280C">
      <w:pPr>
        <w:pStyle w:val="TableofFigures"/>
        <w:tabs>
          <w:tab w:val="right" w:leader="dot" w:pos="9629"/>
        </w:tabs>
        <w:jc w:val="both"/>
        <w:rPr>
          <w:rFonts w:asciiTheme="minorHAnsi" w:eastAsiaTheme="minorEastAsia" w:hAnsiTheme="minorHAnsi"/>
          <w:b w:val="0"/>
          <w:noProof/>
          <w:sz w:val="20"/>
          <w:szCs w:val="20"/>
          <w:lang w:eastAsia="en-GB"/>
        </w:rPr>
      </w:pPr>
      <w:r w:rsidRPr="004D280C">
        <w:rPr>
          <w:b w:val="0"/>
          <w:sz w:val="20"/>
          <w:szCs w:val="20"/>
        </w:rPr>
        <w:fldChar w:fldCharType="begin"/>
      </w:r>
      <w:r w:rsidRPr="004D280C">
        <w:rPr>
          <w:b w:val="0"/>
          <w:sz w:val="20"/>
          <w:szCs w:val="20"/>
        </w:rPr>
        <w:instrText xml:space="preserve"> TOC \n \h \z \t "Proposal" \c </w:instrText>
      </w:r>
      <w:r w:rsidRPr="004D280C">
        <w:rPr>
          <w:b w:val="0"/>
          <w:sz w:val="20"/>
          <w:szCs w:val="20"/>
        </w:rPr>
        <w:fldChar w:fldCharType="separate"/>
      </w:r>
      <w:hyperlink w:anchor="_Toc54313782" w:history="1">
        <w:r w:rsidR="004D280C" w:rsidRPr="004D280C">
          <w:rPr>
            <w:rStyle w:val="Hyperlink"/>
            <w:rFonts w:cs="Arial"/>
            <w:noProof/>
            <w:sz w:val="20"/>
            <w:szCs w:val="20"/>
            <w:lang w:val="en-US" w:eastAsia="ja-JP"/>
          </w:rPr>
          <w:t>Proposal 1</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eastAsia="ja-JP"/>
          </w:rPr>
          <w:t>In the TR it is recommended that changes required for 4-step random access in NR NTN can be adopted for LTE-M and NB-IoT: * UE estimates the RTT and uses as Timing Advance for Msg1 transmission * In Msg2 TAC is provided relative to the TA used for Msg1.</w:t>
        </w:r>
      </w:hyperlink>
    </w:p>
    <w:p w14:paraId="352E0AC5" w14:textId="77777777" w:rsidR="004D280C" w:rsidRPr="004D280C" w:rsidRDefault="00EB66DF"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83" w:history="1">
        <w:r w:rsidR="004D280C" w:rsidRPr="004D280C">
          <w:rPr>
            <w:rStyle w:val="Hyperlink"/>
            <w:rFonts w:cs="Arial"/>
            <w:noProof/>
            <w:sz w:val="20"/>
            <w:szCs w:val="20"/>
            <w:lang w:val="en-US" w:eastAsia="ja-JP"/>
          </w:rPr>
          <w:t>Proposal 2</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eastAsia="ja-JP"/>
          </w:rPr>
          <w:t>RAN2 to discuss whether the UE needs to inform the eNB about the used TA during random access.</w:t>
        </w:r>
      </w:hyperlink>
    </w:p>
    <w:p w14:paraId="426002C1" w14:textId="77777777" w:rsidR="004D280C" w:rsidRPr="004D280C" w:rsidRDefault="00EB66DF"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84" w:history="1">
        <w:r w:rsidR="004D280C" w:rsidRPr="004D280C">
          <w:rPr>
            <w:rStyle w:val="Hyperlink"/>
            <w:rFonts w:cs="Arial"/>
            <w:noProof/>
            <w:sz w:val="20"/>
            <w:szCs w:val="20"/>
            <w:lang w:val="en-US" w:eastAsia="ja-JP"/>
          </w:rPr>
          <w:t>Proposal 3</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eastAsia="ja-JP"/>
          </w:rPr>
          <w:t>In the TR it is recommended to adopt the changes required for HARQ timers for HARQ processes with HARQ feedback in NR NTN.</w:t>
        </w:r>
      </w:hyperlink>
    </w:p>
    <w:p w14:paraId="7856821F" w14:textId="77777777" w:rsidR="004D280C" w:rsidRPr="004D280C" w:rsidRDefault="00EB66DF"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85" w:history="1">
        <w:r w:rsidR="004D280C" w:rsidRPr="004D280C">
          <w:rPr>
            <w:rStyle w:val="Hyperlink"/>
            <w:rFonts w:cs="Arial"/>
            <w:noProof/>
            <w:sz w:val="20"/>
            <w:szCs w:val="20"/>
            <w:lang w:val="en-US" w:eastAsia="ja-JP"/>
          </w:rPr>
          <w:t>Proposal 4</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eastAsia="ja-JP"/>
          </w:rPr>
          <w:t xml:space="preserve">In the TR it is recommended to extend RLC </w:t>
        </w:r>
        <w:r w:rsidR="004D280C" w:rsidRPr="004D280C">
          <w:rPr>
            <w:rStyle w:val="Hyperlink"/>
            <w:rFonts w:cs="Arial"/>
            <w:i/>
            <w:iCs/>
            <w:noProof/>
            <w:sz w:val="20"/>
            <w:szCs w:val="20"/>
            <w:lang w:val="en-US" w:eastAsia="ja-JP"/>
          </w:rPr>
          <w:t>t-Reassembly</w:t>
        </w:r>
        <w:r w:rsidR="004D280C" w:rsidRPr="004D280C">
          <w:rPr>
            <w:rStyle w:val="Hyperlink"/>
            <w:rFonts w:cs="Arial"/>
            <w:noProof/>
            <w:sz w:val="20"/>
            <w:szCs w:val="20"/>
            <w:lang w:val="en-US" w:eastAsia="ja-JP"/>
          </w:rPr>
          <w:t xml:space="preserve"> timer value range with larger values.</w:t>
        </w:r>
      </w:hyperlink>
    </w:p>
    <w:p w14:paraId="29CAE190" w14:textId="77777777" w:rsidR="004D280C" w:rsidRPr="004D280C" w:rsidRDefault="00EB66DF"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86" w:history="1">
        <w:r w:rsidR="004D280C" w:rsidRPr="004D280C">
          <w:rPr>
            <w:rStyle w:val="Hyperlink"/>
            <w:rFonts w:cs="Arial"/>
            <w:noProof/>
            <w:sz w:val="20"/>
            <w:szCs w:val="20"/>
            <w:lang w:val="en-US" w:eastAsia="ja-JP"/>
          </w:rPr>
          <w:t>Proposal 5</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eastAsia="ja-JP"/>
          </w:rPr>
          <w:t>In the TR, it is recommended that same cell (re)selection enhancements as in NR NTN are adopted ensuring they provide sufficient precision for LTE-M and NB-IoT</w:t>
        </w:r>
      </w:hyperlink>
    </w:p>
    <w:p w14:paraId="673C265B" w14:textId="77777777" w:rsidR="004D280C" w:rsidRPr="004D280C" w:rsidRDefault="00EB66DF"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87" w:history="1">
        <w:r w:rsidR="004D280C" w:rsidRPr="004D280C">
          <w:rPr>
            <w:rStyle w:val="Hyperlink"/>
            <w:noProof/>
            <w:sz w:val="20"/>
            <w:szCs w:val="20"/>
            <w:lang w:val="en-US" w:eastAsia="ja-JP"/>
          </w:rPr>
          <w:t>Proposal 6</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eastAsia="ja-JP"/>
          </w:rPr>
          <w:t>In the TR it is recommended that Tracking Area enhancements defined for NR NTN are adopted for NB-IoT and LTE-M UEs.</w:t>
        </w:r>
      </w:hyperlink>
    </w:p>
    <w:p w14:paraId="0998511F" w14:textId="77777777" w:rsidR="004D280C" w:rsidRPr="004D280C" w:rsidRDefault="00EB66DF"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88" w:history="1">
        <w:r w:rsidR="004D280C" w:rsidRPr="004D280C">
          <w:rPr>
            <w:rStyle w:val="Hyperlink"/>
            <w:rFonts w:cs="Arial"/>
            <w:noProof/>
            <w:sz w:val="20"/>
            <w:szCs w:val="20"/>
            <w:lang w:val="en-US"/>
          </w:rPr>
          <w:t>Proposal 7</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rPr>
          <w:t>RAN2 to wait until changes regarding service interruption during handover, high handover rate, and handover robustness are agreed in the NTN NR, and adopt those for NTN IoT, if applicable.</w:t>
        </w:r>
      </w:hyperlink>
    </w:p>
    <w:p w14:paraId="336CC07E" w14:textId="77777777" w:rsidR="004D280C" w:rsidRPr="004D280C" w:rsidRDefault="00EB66DF"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89" w:history="1">
        <w:r w:rsidR="004D280C" w:rsidRPr="004D280C">
          <w:rPr>
            <w:rStyle w:val="Hyperlink"/>
            <w:rFonts w:cs="Arial"/>
            <w:noProof/>
            <w:sz w:val="20"/>
            <w:szCs w:val="20"/>
            <w:lang w:val="en-US"/>
          </w:rPr>
          <w:t>Proposal 8</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rPr>
          <w:t>In the TR it is recommended that any changes concerning differences in propagation delays while measuring cells from different satellites are considered as baseline for NTN IoT. FFS if adaptations are needed for NTN IoT.</w:t>
        </w:r>
      </w:hyperlink>
    </w:p>
    <w:p w14:paraId="6E217E62" w14:textId="77777777" w:rsidR="004D280C" w:rsidRPr="004D280C" w:rsidRDefault="004D280C"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90" w:history="1">
        <w:r w:rsidRPr="004D280C">
          <w:rPr>
            <w:rStyle w:val="Hyperlink"/>
            <w:rFonts w:cs="Arial"/>
            <w:noProof/>
            <w:sz w:val="20"/>
            <w:szCs w:val="20"/>
            <w:lang w:val="en-US"/>
          </w:rPr>
          <w:t>Proposal 9</w:t>
        </w:r>
        <w:r w:rsidRPr="004D280C">
          <w:rPr>
            <w:rFonts w:asciiTheme="minorHAnsi" w:eastAsiaTheme="minorEastAsia" w:hAnsiTheme="minorHAnsi"/>
            <w:b w:val="0"/>
            <w:noProof/>
            <w:sz w:val="20"/>
            <w:szCs w:val="20"/>
            <w:lang w:eastAsia="en-GB"/>
          </w:rPr>
          <w:tab/>
        </w:r>
        <w:r w:rsidRPr="004D280C">
          <w:rPr>
            <w:rStyle w:val="Hyperlink"/>
            <w:rFonts w:cs="Arial"/>
            <w:noProof/>
            <w:sz w:val="20"/>
            <w:szCs w:val="20"/>
            <w:lang w:val="en-US"/>
          </w:rPr>
          <w:t>Wait for specification of changes regarding conditional handover in NTN NR, and adopt those for NTN IoT.</w:t>
        </w:r>
      </w:hyperlink>
    </w:p>
    <w:p w14:paraId="15FA62ED" w14:textId="77777777" w:rsidR="004D280C" w:rsidRPr="004D280C" w:rsidRDefault="00EB66DF" w:rsidP="004D280C">
      <w:pPr>
        <w:pStyle w:val="TableofFigures"/>
        <w:tabs>
          <w:tab w:val="right" w:leader="dot" w:pos="9629"/>
        </w:tabs>
        <w:jc w:val="both"/>
        <w:rPr>
          <w:rFonts w:asciiTheme="minorHAnsi" w:eastAsiaTheme="minorEastAsia" w:hAnsiTheme="minorHAnsi"/>
          <w:b w:val="0"/>
          <w:noProof/>
          <w:sz w:val="20"/>
          <w:szCs w:val="20"/>
          <w:lang w:eastAsia="en-GB"/>
        </w:rPr>
      </w:pPr>
      <w:hyperlink w:anchor="_Toc54313791" w:history="1">
        <w:r w:rsidR="004D280C" w:rsidRPr="004D280C">
          <w:rPr>
            <w:rStyle w:val="Hyperlink"/>
            <w:rFonts w:cs="Arial"/>
            <w:noProof/>
            <w:sz w:val="20"/>
            <w:szCs w:val="20"/>
            <w:lang w:val="en-US"/>
          </w:rPr>
          <w:t>Proposal 10</w:t>
        </w:r>
        <w:r w:rsidR="004D280C" w:rsidRPr="004D280C">
          <w:rPr>
            <w:rFonts w:asciiTheme="minorHAnsi" w:eastAsiaTheme="minorEastAsia" w:hAnsiTheme="minorHAnsi"/>
            <w:b w:val="0"/>
            <w:noProof/>
            <w:sz w:val="20"/>
            <w:szCs w:val="20"/>
            <w:lang w:eastAsia="en-GB"/>
          </w:rPr>
          <w:tab/>
        </w:r>
        <w:r w:rsidR="004D280C" w:rsidRPr="004D280C">
          <w:rPr>
            <w:rStyle w:val="Hyperlink"/>
            <w:rFonts w:cs="Arial"/>
            <w:noProof/>
            <w:sz w:val="20"/>
            <w:szCs w:val="20"/>
            <w:lang w:val="en-US"/>
          </w:rPr>
          <w:t>For NTN IoT it is FFS if any enhancement of mobility and measurement configurations are adopted for service continuity between TN and NTN.</w:t>
        </w:r>
      </w:hyperlink>
    </w:p>
    <w:p w14:paraId="26EBCCF9" w14:textId="41B1D22C" w:rsidR="00C01F33" w:rsidRPr="004D280C" w:rsidRDefault="006E1C82" w:rsidP="004D280C">
      <w:pPr>
        <w:pStyle w:val="BodyText"/>
        <w:rPr>
          <w:b/>
          <w:sz w:val="20"/>
          <w:szCs w:val="20"/>
        </w:rPr>
      </w:pPr>
      <w:r w:rsidRPr="004D280C">
        <w:rPr>
          <w:b/>
          <w:sz w:val="20"/>
          <w:szCs w:val="20"/>
        </w:rPr>
        <w:fldChar w:fldCharType="end"/>
      </w:r>
      <w:r w:rsidRPr="004D280C">
        <w:rPr>
          <w:b/>
          <w:sz w:val="20"/>
          <w:szCs w:val="20"/>
        </w:rPr>
        <w:t xml:space="preserve"> </w:t>
      </w:r>
    </w:p>
    <w:p w14:paraId="3F23459F" w14:textId="77777777" w:rsidR="00F507D1" w:rsidRPr="00A4369A" w:rsidRDefault="00F507D1" w:rsidP="00CE0424">
      <w:pPr>
        <w:pStyle w:val="Heading1"/>
        <w:rPr>
          <w:lang w:val="en-US"/>
        </w:rPr>
      </w:pPr>
      <w:bookmarkStart w:id="12" w:name="_In-sequence_SDU_delivery"/>
      <w:bookmarkEnd w:id="12"/>
      <w:r w:rsidRPr="00A4369A">
        <w:rPr>
          <w:lang w:val="en-US"/>
        </w:rPr>
        <w:t>References</w:t>
      </w:r>
    </w:p>
    <w:bookmarkStart w:id="13" w:name="_Ref42716514"/>
    <w:bookmarkStart w:id="14" w:name="_Ref45286859"/>
    <w:bookmarkStart w:id="15" w:name="_Ref174151459"/>
    <w:bookmarkStart w:id="16" w:name="_Ref189809556"/>
    <w:p w14:paraId="03BE2943" w14:textId="6D9AA39D" w:rsidR="003A7EF3" w:rsidRDefault="00937074" w:rsidP="00CE0424">
      <w:pPr>
        <w:pStyle w:val="Reference"/>
        <w:rPr>
          <w:lang w:val="en-US"/>
        </w:rPr>
      </w:pPr>
      <w:r>
        <w:rPr>
          <w:lang w:val="en-US"/>
        </w:rPr>
        <w:fldChar w:fldCharType="begin"/>
      </w:r>
      <w:r>
        <w:rPr>
          <w:lang w:val="en-US"/>
        </w:rPr>
        <w:instrText xml:space="preserve"> HYPERLINK "http://www.3gpp.org/ftp/TSG_RAN/TSG_RAN/TSGR_86/Docs/RP-193235.zip" </w:instrText>
      </w:r>
      <w:r>
        <w:rPr>
          <w:lang w:val="en-US"/>
        </w:rPr>
        <w:fldChar w:fldCharType="separate"/>
      </w:r>
      <w:r w:rsidRPr="00937074">
        <w:rPr>
          <w:rStyle w:val="Hyperlink"/>
          <w:lang w:val="en-US"/>
        </w:rPr>
        <w:t>RP-193235</w:t>
      </w:r>
      <w:r>
        <w:rPr>
          <w:lang w:val="en-US"/>
        </w:rPr>
        <w:fldChar w:fldCharType="end"/>
      </w:r>
      <w:r w:rsidRPr="00937074">
        <w:rPr>
          <w:lang w:val="en-US"/>
        </w:rPr>
        <w:t xml:space="preserve">: New Study WID on NB-IoT/eMTC support for NTN, </w:t>
      </w:r>
      <w:proofErr w:type="spellStart"/>
      <w:r w:rsidRPr="00937074">
        <w:rPr>
          <w:lang w:val="en-US"/>
        </w:rPr>
        <w:t>Sitges</w:t>
      </w:r>
      <w:proofErr w:type="spellEnd"/>
      <w:r w:rsidRPr="00937074">
        <w:rPr>
          <w:lang w:val="en-US"/>
        </w:rPr>
        <w:t>, Spain, RAN#86, December 9-31, 2019</w:t>
      </w:r>
      <w:bookmarkEnd w:id="13"/>
      <w:r w:rsidR="004D4967" w:rsidRPr="000D1F6D">
        <w:rPr>
          <w:lang w:val="en-US"/>
        </w:rPr>
        <w:t>.</w:t>
      </w:r>
      <w:bookmarkEnd w:id="14"/>
      <w:bookmarkEnd w:id="15"/>
      <w:bookmarkEnd w:id="16"/>
    </w:p>
    <w:bookmarkStart w:id="17" w:name="_Ref51233095"/>
    <w:p w14:paraId="1DFE410D" w14:textId="07CF4128" w:rsidR="00797B18" w:rsidRPr="000D1F6D" w:rsidRDefault="00797B18" w:rsidP="00CE0424">
      <w:pPr>
        <w:pStyle w:val="Reference"/>
        <w:rPr>
          <w:lang w:val="en-US"/>
        </w:rPr>
      </w:pPr>
      <w:r>
        <w:rPr>
          <w:lang w:val="en-US"/>
        </w:rPr>
        <w:fldChar w:fldCharType="begin"/>
      </w:r>
      <w:r>
        <w:rPr>
          <w:lang w:val="en-US"/>
        </w:rPr>
        <w:instrText xml:space="preserve"> HYPERLINK "http://www.3gpp.org/ftp/TSG_RAN/WG2_RL2/TSGR2_111-e/Docs/R2-2007558.zip" </w:instrText>
      </w:r>
      <w:r>
        <w:rPr>
          <w:lang w:val="en-US"/>
        </w:rPr>
        <w:fldChar w:fldCharType="separate"/>
      </w:r>
      <w:r w:rsidRPr="00797B18">
        <w:rPr>
          <w:rStyle w:val="Hyperlink"/>
          <w:lang w:val="en-US"/>
        </w:rPr>
        <w:t>R2-2007558</w:t>
      </w:r>
      <w:r>
        <w:rPr>
          <w:lang w:val="en-US"/>
        </w:rPr>
        <w:fldChar w:fldCharType="end"/>
      </w:r>
      <w:r>
        <w:rPr>
          <w:lang w:val="en-US"/>
        </w:rPr>
        <w:t xml:space="preserve">, </w:t>
      </w:r>
      <w:r w:rsidRPr="00797B18">
        <w:rPr>
          <w:lang w:val="en-US"/>
        </w:rPr>
        <w:t>Idle mode aspects for NTN</w:t>
      </w:r>
      <w:r>
        <w:rPr>
          <w:lang w:val="en-US"/>
        </w:rPr>
        <w:t>, Ericsson, RAN#111e, August 2020</w:t>
      </w:r>
      <w:bookmarkEnd w:id="17"/>
    </w:p>
    <w:bookmarkStart w:id="18" w:name="_Ref45301066"/>
    <w:p w14:paraId="3150524E" w14:textId="6C563E04" w:rsidR="00061005" w:rsidRPr="002B2329" w:rsidRDefault="00E807BD" w:rsidP="002B2329">
      <w:pPr>
        <w:pStyle w:val="Reference"/>
        <w:rPr>
          <w:lang w:val="en-US"/>
        </w:rPr>
      </w:pPr>
      <w:r>
        <w:rPr>
          <w:lang w:val="en-US"/>
        </w:rPr>
        <w:fldChar w:fldCharType="begin"/>
      </w:r>
      <w:r>
        <w:rPr>
          <w:lang w:val="en-US"/>
        </w:rPr>
        <w:instrText xml:space="preserve"> HYPERLINK "https://www.3gpp.org/ftp/Specs/archive/38_series/38.821/38821-g00.zip" </w:instrText>
      </w:r>
      <w:r>
        <w:rPr>
          <w:lang w:val="en-US"/>
        </w:rPr>
        <w:fldChar w:fldCharType="separate"/>
      </w:r>
      <w:r w:rsidR="000963FB" w:rsidRPr="00E807BD">
        <w:rPr>
          <w:rStyle w:val="Hyperlink"/>
          <w:lang w:val="en-US"/>
        </w:rPr>
        <w:t>TR 38.821</w:t>
      </w:r>
      <w:r>
        <w:rPr>
          <w:lang w:val="en-US"/>
        </w:rPr>
        <w:fldChar w:fldCharType="end"/>
      </w:r>
      <w:r w:rsidR="000963FB" w:rsidRPr="000D1F6D">
        <w:rPr>
          <w:lang w:val="en-US"/>
        </w:rPr>
        <w:t>, “Solutions for NR to support Non-Terrestrial Networks (NTN),” V16.0.0.</w:t>
      </w:r>
      <w:bookmarkEnd w:id="18"/>
    </w:p>
    <w:sectPr w:rsidR="00061005" w:rsidRPr="002B232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F3322" w14:textId="77777777" w:rsidR="00EB66DF" w:rsidRDefault="00EB66DF">
      <w:r>
        <w:separator/>
      </w:r>
    </w:p>
  </w:endnote>
  <w:endnote w:type="continuationSeparator" w:id="0">
    <w:p w14:paraId="03347ADC" w14:textId="77777777" w:rsidR="00EB66DF" w:rsidRDefault="00EB66DF">
      <w:r>
        <w:continuationSeparator/>
      </w:r>
    </w:p>
  </w:endnote>
  <w:endnote w:type="continuationNotice" w:id="1">
    <w:p w14:paraId="079AC36B" w14:textId="77777777" w:rsidR="00EB66DF" w:rsidRDefault="00EB66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951F2" w14:textId="77777777" w:rsidR="003A4190" w:rsidRDefault="003A419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9A759" w14:textId="77777777" w:rsidR="00EB66DF" w:rsidRDefault="00EB66DF">
      <w:r>
        <w:separator/>
      </w:r>
    </w:p>
  </w:footnote>
  <w:footnote w:type="continuationSeparator" w:id="0">
    <w:p w14:paraId="28C354DA" w14:textId="77777777" w:rsidR="00EB66DF" w:rsidRDefault="00EB66DF">
      <w:r>
        <w:continuationSeparator/>
      </w:r>
    </w:p>
  </w:footnote>
  <w:footnote w:type="continuationNotice" w:id="1">
    <w:p w14:paraId="1B4C9742" w14:textId="77777777" w:rsidR="00EB66DF" w:rsidRDefault="00EB66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9FE2" w14:textId="77777777" w:rsidR="003A4190" w:rsidRDefault="003A419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910123"/>
    <w:multiLevelType w:val="hybridMultilevel"/>
    <w:tmpl w:val="42225C62"/>
    <w:lvl w:ilvl="0" w:tplc="D9620356">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3"/>
  </w:num>
  <w:num w:numId="4">
    <w:abstractNumId w:val="24"/>
  </w:num>
  <w:num w:numId="5">
    <w:abstractNumId w:val="19"/>
  </w:num>
  <w:num w:numId="6">
    <w:abstractNumId w:val="27"/>
  </w:num>
  <w:num w:numId="7">
    <w:abstractNumId w:val="34"/>
  </w:num>
  <w:num w:numId="8">
    <w:abstractNumId w:val="20"/>
  </w:num>
  <w:num w:numId="9">
    <w:abstractNumId w:val="17"/>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5"/>
  </w:num>
  <w:num w:numId="17">
    <w:abstractNumId w:val="15"/>
  </w:num>
  <w:num w:numId="18">
    <w:abstractNumId w:val="16"/>
  </w:num>
  <w:num w:numId="19">
    <w:abstractNumId w:val="9"/>
  </w:num>
  <w:num w:numId="20">
    <w:abstractNumId w:val="40"/>
  </w:num>
  <w:num w:numId="21">
    <w:abstractNumId w:val="21"/>
  </w:num>
  <w:num w:numId="22">
    <w:abstractNumId w:val="38"/>
  </w:num>
  <w:num w:numId="23">
    <w:abstractNumId w:val="1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3"/>
  </w:num>
  <w:num w:numId="28">
    <w:abstractNumId w:val="4"/>
  </w:num>
  <w:num w:numId="29">
    <w:abstractNumId w:val="29"/>
  </w:num>
  <w:num w:numId="30">
    <w:abstractNumId w:val="8"/>
  </w:num>
  <w:num w:numId="31">
    <w:abstractNumId w:val="42"/>
  </w:num>
  <w:num w:numId="32">
    <w:abstractNumId w:val="14"/>
  </w:num>
  <w:num w:numId="33">
    <w:abstractNumId w:val="8"/>
  </w:num>
  <w:num w:numId="34">
    <w:abstractNumId w:val="30"/>
  </w:num>
  <w:num w:numId="35">
    <w:abstractNumId w:val="18"/>
  </w:num>
  <w:num w:numId="36">
    <w:abstractNumId w:val="26"/>
  </w:num>
  <w:num w:numId="37">
    <w:abstractNumId w:val="11"/>
  </w:num>
  <w:num w:numId="38">
    <w:abstractNumId w:val="39"/>
  </w:num>
  <w:num w:numId="39">
    <w:abstractNumId w:val="13"/>
  </w:num>
  <w:num w:numId="40">
    <w:abstractNumId w:val="7"/>
  </w:num>
  <w:num w:numId="41">
    <w:abstractNumId w:val="31"/>
  </w:num>
  <w:num w:numId="42">
    <w:abstractNumId w:val="36"/>
  </w:num>
  <w:num w:numId="43">
    <w:abstractNumId w:val="41"/>
  </w:num>
  <w:num w:numId="44">
    <w:abstractNumId w:val="22"/>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564C"/>
    <w:rsid w:val="0000575F"/>
    <w:rsid w:val="000062F7"/>
    <w:rsid w:val="00006446"/>
    <w:rsid w:val="00006896"/>
    <w:rsid w:val="000068E2"/>
    <w:rsid w:val="00007CDC"/>
    <w:rsid w:val="00011B28"/>
    <w:rsid w:val="00013EB6"/>
    <w:rsid w:val="0001439D"/>
    <w:rsid w:val="00015D15"/>
    <w:rsid w:val="00016A18"/>
    <w:rsid w:val="00021CC0"/>
    <w:rsid w:val="00023715"/>
    <w:rsid w:val="0002564D"/>
    <w:rsid w:val="00025ECA"/>
    <w:rsid w:val="00025F4A"/>
    <w:rsid w:val="000312F8"/>
    <w:rsid w:val="00031E93"/>
    <w:rsid w:val="000325B8"/>
    <w:rsid w:val="00033139"/>
    <w:rsid w:val="000332FF"/>
    <w:rsid w:val="0003332F"/>
    <w:rsid w:val="000349C2"/>
    <w:rsid w:val="00034C15"/>
    <w:rsid w:val="00035FAB"/>
    <w:rsid w:val="0003695C"/>
    <w:rsid w:val="00036BA1"/>
    <w:rsid w:val="00037FC4"/>
    <w:rsid w:val="0004165B"/>
    <w:rsid w:val="00041DFB"/>
    <w:rsid w:val="000422E2"/>
    <w:rsid w:val="00042F22"/>
    <w:rsid w:val="00042F4B"/>
    <w:rsid w:val="000444EF"/>
    <w:rsid w:val="00044997"/>
    <w:rsid w:val="00047284"/>
    <w:rsid w:val="00050FB3"/>
    <w:rsid w:val="0005122F"/>
    <w:rsid w:val="00052283"/>
    <w:rsid w:val="00052A07"/>
    <w:rsid w:val="00052C67"/>
    <w:rsid w:val="00052D1F"/>
    <w:rsid w:val="000532E7"/>
    <w:rsid w:val="000534E3"/>
    <w:rsid w:val="0005606A"/>
    <w:rsid w:val="0005644C"/>
    <w:rsid w:val="00057117"/>
    <w:rsid w:val="00057834"/>
    <w:rsid w:val="000609A1"/>
    <w:rsid w:val="00061005"/>
    <w:rsid w:val="000616E7"/>
    <w:rsid w:val="000622B1"/>
    <w:rsid w:val="00062765"/>
    <w:rsid w:val="0006487E"/>
    <w:rsid w:val="00065E1A"/>
    <w:rsid w:val="0006689B"/>
    <w:rsid w:val="00067140"/>
    <w:rsid w:val="00072253"/>
    <w:rsid w:val="00072345"/>
    <w:rsid w:val="0007439C"/>
    <w:rsid w:val="00076DE9"/>
    <w:rsid w:val="00077E5F"/>
    <w:rsid w:val="0008036A"/>
    <w:rsid w:val="0008070A"/>
    <w:rsid w:val="00081AE6"/>
    <w:rsid w:val="00082906"/>
    <w:rsid w:val="000847D5"/>
    <w:rsid w:val="000855EB"/>
    <w:rsid w:val="00085B52"/>
    <w:rsid w:val="000865D0"/>
    <w:rsid w:val="000866F2"/>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3FB"/>
    <w:rsid w:val="0009799E"/>
    <w:rsid w:val="00097FD0"/>
    <w:rsid w:val="000A1B7B"/>
    <w:rsid w:val="000A1D4B"/>
    <w:rsid w:val="000A52CE"/>
    <w:rsid w:val="000A56F2"/>
    <w:rsid w:val="000A64C3"/>
    <w:rsid w:val="000A7915"/>
    <w:rsid w:val="000B0295"/>
    <w:rsid w:val="000B1F7D"/>
    <w:rsid w:val="000B2719"/>
    <w:rsid w:val="000B3A8F"/>
    <w:rsid w:val="000B3C1E"/>
    <w:rsid w:val="000B4414"/>
    <w:rsid w:val="000B4AB9"/>
    <w:rsid w:val="000B58C3"/>
    <w:rsid w:val="000B61E9"/>
    <w:rsid w:val="000B640F"/>
    <w:rsid w:val="000C09DB"/>
    <w:rsid w:val="000C0A56"/>
    <w:rsid w:val="000C165A"/>
    <w:rsid w:val="000C1D96"/>
    <w:rsid w:val="000C24D8"/>
    <w:rsid w:val="000C2B3E"/>
    <w:rsid w:val="000C2E19"/>
    <w:rsid w:val="000C395B"/>
    <w:rsid w:val="000C4FD3"/>
    <w:rsid w:val="000C5885"/>
    <w:rsid w:val="000C7F06"/>
    <w:rsid w:val="000D05D1"/>
    <w:rsid w:val="000D0D07"/>
    <w:rsid w:val="000D1D44"/>
    <w:rsid w:val="000D1F6D"/>
    <w:rsid w:val="000D4797"/>
    <w:rsid w:val="000D546A"/>
    <w:rsid w:val="000D66C8"/>
    <w:rsid w:val="000D697C"/>
    <w:rsid w:val="000D746C"/>
    <w:rsid w:val="000E0527"/>
    <w:rsid w:val="000E0FE9"/>
    <w:rsid w:val="000E12BA"/>
    <w:rsid w:val="000E136A"/>
    <w:rsid w:val="000E18BE"/>
    <w:rsid w:val="000E1E92"/>
    <w:rsid w:val="000E368D"/>
    <w:rsid w:val="000E39D4"/>
    <w:rsid w:val="000E525C"/>
    <w:rsid w:val="000E5C9F"/>
    <w:rsid w:val="000E65BB"/>
    <w:rsid w:val="000E79D9"/>
    <w:rsid w:val="000F06D6"/>
    <w:rsid w:val="000F08DE"/>
    <w:rsid w:val="000F0EB1"/>
    <w:rsid w:val="000F1106"/>
    <w:rsid w:val="000F242E"/>
    <w:rsid w:val="000F28C1"/>
    <w:rsid w:val="000F33EB"/>
    <w:rsid w:val="000F3BE9"/>
    <w:rsid w:val="000F3CBF"/>
    <w:rsid w:val="000F3F6C"/>
    <w:rsid w:val="000F6232"/>
    <w:rsid w:val="000F6DF3"/>
    <w:rsid w:val="000F7747"/>
    <w:rsid w:val="000F77BF"/>
    <w:rsid w:val="000F7F92"/>
    <w:rsid w:val="001004E9"/>
    <w:rsid w:val="001005FF"/>
    <w:rsid w:val="00100784"/>
    <w:rsid w:val="00100887"/>
    <w:rsid w:val="00102360"/>
    <w:rsid w:val="001051B7"/>
    <w:rsid w:val="0010547E"/>
    <w:rsid w:val="001062FB"/>
    <w:rsid w:val="001063E6"/>
    <w:rsid w:val="00106538"/>
    <w:rsid w:val="001107C1"/>
    <w:rsid w:val="0011102D"/>
    <w:rsid w:val="00111071"/>
    <w:rsid w:val="00111616"/>
    <w:rsid w:val="00111975"/>
    <w:rsid w:val="00111D18"/>
    <w:rsid w:val="00113282"/>
    <w:rsid w:val="00113CF4"/>
    <w:rsid w:val="00114079"/>
    <w:rsid w:val="001153EA"/>
    <w:rsid w:val="00115643"/>
    <w:rsid w:val="00116765"/>
    <w:rsid w:val="00117A58"/>
    <w:rsid w:val="001219F5"/>
    <w:rsid w:val="00121A20"/>
    <w:rsid w:val="0012310B"/>
    <w:rsid w:val="0012377F"/>
    <w:rsid w:val="00124314"/>
    <w:rsid w:val="00124926"/>
    <w:rsid w:val="00126B4A"/>
    <w:rsid w:val="001278BB"/>
    <w:rsid w:val="001303C0"/>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5C"/>
    <w:rsid w:val="0014255F"/>
    <w:rsid w:val="001429C0"/>
    <w:rsid w:val="0014317A"/>
    <w:rsid w:val="00143241"/>
    <w:rsid w:val="00144A74"/>
    <w:rsid w:val="0014763D"/>
    <w:rsid w:val="001476B0"/>
    <w:rsid w:val="00147C9F"/>
    <w:rsid w:val="00147ED4"/>
    <w:rsid w:val="0015021D"/>
    <w:rsid w:val="00150342"/>
    <w:rsid w:val="00151E23"/>
    <w:rsid w:val="001526E0"/>
    <w:rsid w:val="001538F0"/>
    <w:rsid w:val="0015455E"/>
    <w:rsid w:val="00154567"/>
    <w:rsid w:val="001551B5"/>
    <w:rsid w:val="00155631"/>
    <w:rsid w:val="00156F7A"/>
    <w:rsid w:val="001571D3"/>
    <w:rsid w:val="001615F0"/>
    <w:rsid w:val="001629AD"/>
    <w:rsid w:val="00162EE1"/>
    <w:rsid w:val="00163A41"/>
    <w:rsid w:val="0016588B"/>
    <w:rsid w:val="001659C1"/>
    <w:rsid w:val="00165ADE"/>
    <w:rsid w:val="001660E5"/>
    <w:rsid w:val="00167829"/>
    <w:rsid w:val="00170DBE"/>
    <w:rsid w:val="00172AE0"/>
    <w:rsid w:val="00173A8E"/>
    <w:rsid w:val="001741B0"/>
    <w:rsid w:val="0017502C"/>
    <w:rsid w:val="001761C0"/>
    <w:rsid w:val="00177C20"/>
    <w:rsid w:val="0018084B"/>
    <w:rsid w:val="00180B7D"/>
    <w:rsid w:val="001810EC"/>
    <w:rsid w:val="0018143F"/>
    <w:rsid w:val="00181FF8"/>
    <w:rsid w:val="0018239B"/>
    <w:rsid w:val="00182515"/>
    <w:rsid w:val="00182ABA"/>
    <w:rsid w:val="0018533F"/>
    <w:rsid w:val="00186953"/>
    <w:rsid w:val="00190AC1"/>
    <w:rsid w:val="00190C8A"/>
    <w:rsid w:val="00190DCE"/>
    <w:rsid w:val="001926D7"/>
    <w:rsid w:val="00192CCD"/>
    <w:rsid w:val="001932BB"/>
    <w:rsid w:val="0019341A"/>
    <w:rsid w:val="00193C41"/>
    <w:rsid w:val="00194178"/>
    <w:rsid w:val="00196F8E"/>
    <w:rsid w:val="00197243"/>
    <w:rsid w:val="00197DF9"/>
    <w:rsid w:val="001A179E"/>
    <w:rsid w:val="001A1949"/>
    <w:rsid w:val="001A1987"/>
    <w:rsid w:val="001A2564"/>
    <w:rsid w:val="001A3080"/>
    <w:rsid w:val="001A4E9A"/>
    <w:rsid w:val="001A52A1"/>
    <w:rsid w:val="001A6173"/>
    <w:rsid w:val="001A6CBA"/>
    <w:rsid w:val="001A7874"/>
    <w:rsid w:val="001A7A43"/>
    <w:rsid w:val="001A7B1D"/>
    <w:rsid w:val="001B0204"/>
    <w:rsid w:val="001B0D97"/>
    <w:rsid w:val="001B1DDC"/>
    <w:rsid w:val="001B2EE6"/>
    <w:rsid w:val="001B4ED0"/>
    <w:rsid w:val="001B5A5D"/>
    <w:rsid w:val="001B6359"/>
    <w:rsid w:val="001B7838"/>
    <w:rsid w:val="001B7C44"/>
    <w:rsid w:val="001C10C8"/>
    <w:rsid w:val="001C16C0"/>
    <w:rsid w:val="001C1CE5"/>
    <w:rsid w:val="001C1DB6"/>
    <w:rsid w:val="001C2E1D"/>
    <w:rsid w:val="001C3D2A"/>
    <w:rsid w:val="001C404E"/>
    <w:rsid w:val="001C480A"/>
    <w:rsid w:val="001C6F29"/>
    <w:rsid w:val="001D0028"/>
    <w:rsid w:val="001D0568"/>
    <w:rsid w:val="001D32F8"/>
    <w:rsid w:val="001D4A06"/>
    <w:rsid w:val="001D4F52"/>
    <w:rsid w:val="001D51BA"/>
    <w:rsid w:val="001D53E7"/>
    <w:rsid w:val="001D55BD"/>
    <w:rsid w:val="001D5C7F"/>
    <w:rsid w:val="001D6342"/>
    <w:rsid w:val="001D6D53"/>
    <w:rsid w:val="001E0841"/>
    <w:rsid w:val="001E0F44"/>
    <w:rsid w:val="001E4BA8"/>
    <w:rsid w:val="001E58E2"/>
    <w:rsid w:val="001E7AED"/>
    <w:rsid w:val="001F13A3"/>
    <w:rsid w:val="001F16D0"/>
    <w:rsid w:val="001F1E36"/>
    <w:rsid w:val="001F2457"/>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2F61"/>
    <w:rsid w:val="002144D0"/>
    <w:rsid w:val="00214DA8"/>
    <w:rsid w:val="002150BB"/>
    <w:rsid w:val="00215423"/>
    <w:rsid w:val="002158AC"/>
    <w:rsid w:val="002158FA"/>
    <w:rsid w:val="00220600"/>
    <w:rsid w:val="00221485"/>
    <w:rsid w:val="002224DB"/>
    <w:rsid w:val="00223FCB"/>
    <w:rsid w:val="00224AD1"/>
    <w:rsid w:val="002252C3"/>
    <w:rsid w:val="00225349"/>
    <w:rsid w:val="00225C54"/>
    <w:rsid w:val="0022715C"/>
    <w:rsid w:val="00227E40"/>
    <w:rsid w:val="00230765"/>
    <w:rsid w:val="00230D18"/>
    <w:rsid w:val="002319E4"/>
    <w:rsid w:val="00232D35"/>
    <w:rsid w:val="00234C74"/>
    <w:rsid w:val="00235632"/>
    <w:rsid w:val="00235872"/>
    <w:rsid w:val="00235EF0"/>
    <w:rsid w:val="00237B2C"/>
    <w:rsid w:val="0024072F"/>
    <w:rsid w:val="00240C3F"/>
    <w:rsid w:val="00241559"/>
    <w:rsid w:val="00241711"/>
    <w:rsid w:val="002429C6"/>
    <w:rsid w:val="002435B3"/>
    <w:rsid w:val="002447F0"/>
    <w:rsid w:val="00244C22"/>
    <w:rsid w:val="002458EB"/>
    <w:rsid w:val="002500C8"/>
    <w:rsid w:val="0025084E"/>
    <w:rsid w:val="00250E8C"/>
    <w:rsid w:val="002514F6"/>
    <w:rsid w:val="00251C33"/>
    <w:rsid w:val="00254D0F"/>
    <w:rsid w:val="002552BB"/>
    <w:rsid w:val="00255E26"/>
    <w:rsid w:val="00256766"/>
    <w:rsid w:val="00257543"/>
    <w:rsid w:val="00260E3B"/>
    <w:rsid w:val="002617E7"/>
    <w:rsid w:val="002620D7"/>
    <w:rsid w:val="002628DA"/>
    <w:rsid w:val="0026362E"/>
    <w:rsid w:val="00264228"/>
    <w:rsid w:val="00264334"/>
    <w:rsid w:val="0026473E"/>
    <w:rsid w:val="00264AAD"/>
    <w:rsid w:val="00265016"/>
    <w:rsid w:val="00265710"/>
    <w:rsid w:val="00266214"/>
    <w:rsid w:val="00266446"/>
    <w:rsid w:val="002678EA"/>
    <w:rsid w:val="00267C83"/>
    <w:rsid w:val="00270ACC"/>
    <w:rsid w:val="0027144F"/>
    <w:rsid w:val="00271813"/>
    <w:rsid w:val="00271F3A"/>
    <w:rsid w:val="002727F5"/>
    <w:rsid w:val="00273278"/>
    <w:rsid w:val="002737F4"/>
    <w:rsid w:val="002759E0"/>
    <w:rsid w:val="002760FF"/>
    <w:rsid w:val="00276884"/>
    <w:rsid w:val="00277C4D"/>
    <w:rsid w:val="002805F5"/>
    <w:rsid w:val="00280751"/>
    <w:rsid w:val="00281E4D"/>
    <w:rsid w:val="002822BB"/>
    <w:rsid w:val="002824C1"/>
    <w:rsid w:val="002827FD"/>
    <w:rsid w:val="0028280A"/>
    <w:rsid w:val="0028441E"/>
    <w:rsid w:val="00285B5E"/>
    <w:rsid w:val="00286414"/>
    <w:rsid w:val="0028669E"/>
    <w:rsid w:val="00286ACD"/>
    <w:rsid w:val="00287838"/>
    <w:rsid w:val="002907B5"/>
    <w:rsid w:val="00292AA1"/>
    <w:rsid w:val="00292EB7"/>
    <w:rsid w:val="00294409"/>
    <w:rsid w:val="00294424"/>
    <w:rsid w:val="00295D25"/>
    <w:rsid w:val="00295DBB"/>
    <w:rsid w:val="00296227"/>
    <w:rsid w:val="00296E84"/>
    <w:rsid w:val="00296F44"/>
    <w:rsid w:val="0029777D"/>
    <w:rsid w:val="002A055E"/>
    <w:rsid w:val="002A12FC"/>
    <w:rsid w:val="002A1B9A"/>
    <w:rsid w:val="002A1D4E"/>
    <w:rsid w:val="002A2869"/>
    <w:rsid w:val="002A2945"/>
    <w:rsid w:val="002A2A3F"/>
    <w:rsid w:val="002A3A7C"/>
    <w:rsid w:val="002A3CE4"/>
    <w:rsid w:val="002A7816"/>
    <w:rsid w:val="002B07B0"/>
    <w:rsid w:val="002B0E2C"/>
    <w:rsid w:val="002B2329"/>
    <w:rsid w:val="002B24D6"/>
    <w:rsid w:val="002B2566"/>
    <w:rsid w:val="002B3094"/>
    <w:rsid w:val="002B3DC1"/>
    <w:rsid w:val="002B571E"/>
    <w:rsid w:val="002C10DC"/>
    <w:rsid w:val="002C1632"/>
    <w:rsid w:val="002C2A2F"/>
    <w:rsid w:val="002C38FB"/>
    <w:rsid w:val="002C41E6"/>
    <w:rsid w:val="002C62DC"/>
    <w:rsid w:val="002C749C"/>
    <w:rsid w:val="002C7B43"/>
    <w:rsid w:val="002C7E2A"/>
    <w:rsid w:val="002D071A"/>
    <w:rsid w:val="002D0D34"/>
    <w:rsid w:val="002D3325"/>
    <w:rsid w:val="002D34B2"/>
    <w:rsid w:val="002D48B0"/>
    <w:rsid w:val="002D4922"/>
    <w:rsid w:val="002D54FF"/>
    <w:rsid w:val="002D55AA"/>
    <w:rsid w:val="002D5B37"/>
    <w:rsid w:val="002D740B"/>
    <w:rsid w:val="002D7637"/>
    <w:rsid w:val="002E17F2"/>
    <w:rsid w:val="002E31D8"/>
    <w:rsid w:val="002E3636"/>
    <w:rsid w:val="002E4896"/>
    <w:rsid w:val="002E4A41"/>
    <w:rsid w:val="002E4DE4"/>
    <w:rsid w:val="002E5264"/>
    <w:rsid w:val="002E722F"/>
    <w:rsid w:val="002E7CAE"/>
    <w:rsid w:val="002F04BB"/>
    <w:rsid w:val="002F13E4"/>
    <w:rsid w:val="002F197E"/>
    <w:rsid w:val="002F2771"/>
    <w:rsid w:val="002F37A9"/>
    <w:rsid w:val="002F5B33"/>
    <w:rsid w:val="002F5B9D"/>
    <w:rsid w:val="002F7E08"/>
    <w:rsid w:val="00300357"/>
    <w:rsid w:val="00300E91"/>
    <w:rsid w:val="003014E5"/>
    <w:rsid w:val="003016D3"/>
    <w:rsid w:val="00301CDE"/>
    <w:rsid w:val="00301CE6"/>
    <w:rsid w:val="0030256B"/>
    <w:rsid w:val="003028E5"/>
    <w:rsid w:val="0030501F"/>
    <w:rsid w:val="00306286"/>
    <w:rsid w:val="00307BA1"/>
    <w:rsid w:val="00311702"/>
    <w:rsid w:val="00311E82"/>
    <w:rsid w:val="003120ED"/>
    <w:rsid w:val="00313FD6"/>
    <w:rsid w:val="003143BD"/>
    <w:rsid w:val="00315336"/>
    <w:rsid w:val="00315363"/>
    <w:rsid w:val="00317574"/>
    <w:rsid w:val="00317A18"/>
    <w:rsid w:val="003203ED"/>
    <w:rsid w:val="0032084D"/>
    <w:rsid w:val="003208AE"/>
    <w:rsid w:val="00320C69"/>
    <w:rsid w:val="003221E4"/>
    <w:rsid w:val="00322C9F"/>
    <w:rsid w:val="00323122"/>
    <w:rsid w:val="00323FC8"/>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40D45"/>
    <w:rsid w:val="00341284"/>
    <w:rsid w:val="003426ED"/>
    <w:rsid w:val="00342845"/>
    <w:rsid w:val="00342BD7"/>
    <w:rsid w:val="0034367C"/>
    <w:rsid w:val="0034451C"/>
    <w:rsid w:val="00345FA5"/>
    <w:rsid w:val="00345FD0"/>
    <w:rsid w:val="003462A6"/>
    <w:rsid w:val="00346DB5"/>
    <w:rsid w:val="003477B1"/>
    <w:rsid w:val="00351F7F"/>
    <w:rsid w:val="003538F3"/>
    <w:rsid w:val="00354D95"/>
    <w:rsid w:val="00355768"/>
    <w:rsid w:val="003561CE"/>
    <w:rsid w:val="00356ECA"/>
    <w:rsid w:val="00357380"/>
    <w:rsid w:val="003602D9"/>
    <w:rsid w:val="003604CE"/>
    <w:rsid w:val="003626FB"/>
    <w:rsid w:val="003651C5"/>
    <w:rsid w:val="003655AB"/>
    <w:rsid w:val="00366CF4"/>
    <w:rsid w:val="00366E55"/>
    <w:rsid w:val="00367067"/>
    <w:rsid w:val="00370E47"/>
    <w:rsid w:val="00371048"/>
    <w:rsid w:val="00372A73"/>
    <w:rsid w:val="00372BCE"/>
    <w:rsid w:val="003742AC"/>
    <w:rsid w:val="00375F09"/>
    <w:rsid w:val="00375FE0"/>
    <w:rsid w:val="003763DB"/>
    <w:rsid w:val="003779B9"/>
    <w:rsid w:val="00377CE1"/>
    <w:rsid w:val="0038042C"/>
    <w:rsid w:val="00382E0C"/>
    <w:rsid w:val="00383E8B"/>
    <w:rsid w:val="0038475A"/>
    <w:rsid w:val="00385BF0"/>
    <w:rsid w:val="00386ED4"/>
    <w:rsid w:val="00387DBE"/>
    <w:rsid w:val="003900C5"/>
    <w:rsid w:val="00390F33"/>
    <w:rsid w:val="003914BE"/>
    <w:rsid w:val="00391B03"/>
    <w:rsid w:val="00391F52"/>
    <w:rsid w:val="00393545"/>
    <w:rsid w:val="003939FF"/>
    <w:rsid w:val="003A02A1"/>
    <w:rsid w:val="003A2223"/>
    <w:rsid w:val="003A2A0F"/>
    <w:rsid w:val="003A4190"/>
    <w:rsid w:val="003A43AC"/>
    <w:rsid w:val="003A45A1"/>
    <w:rsid w:val="003A5B0A"/>
    <w:rsid w:val="003A6592"/>
    <w:rsid w:val="003A6BAC"/>
    <w:rsid w:val="003A6C26"/>
    <w:rsid w:val="003A70A4"/>
    <w:rsid w:val="003A7EF3"/>
    <w:rsid w:val="003B159C"/>
    <w:rsid w:val="003B2A2B"/>
    <w:rsid w:val="003B303B"/>
    <w:rsid w:val="003B369F"/>
    <w:rsid w:val="003B36A3"/>
    <w:rsid w:val="003B4FED"/>
    <w:rsid w:val="003B64BB"/>
    <w:rsid w:val="003B77C8"/>
    <w:rsid w:val="003B7A40"/>
    <w:rsid w:val="003B7FE5"/>
    <w:rsid w:val="003C11C8"/>
    <w:rsid w:val="003C1E5C"/>
    <w:rsid w:val="003C2153"/>
    <w:rsid w:val="003C2702"/>
    <w:rsid w:val="003C2B17"/>
    <w:rsid w:val="003C2C75"/>
    <w:rsid w:val="003C32D1"/>
    <w:rsid w:val="003C37DB"/>
    <w:rsid w:val="003C6222"/>
    <w:rsid w:val="003C7806"/>
    <w:rsid w:val="003D01DC"/>
    <w:rsid w:val="003D02AB"/>
    <w:rsid w:val="003D109F"/>
    <w:rsid w:val="003D1730"/>
    <w:rsid w:val="003D2478"/>
    <w:rsid w:val="003D3C45"/>
    <w:rsid w:val="003D576F"/>
    <w:rsid w:val="003D5B1F"/>
    <w:rsid w:val="003D6E43"/>
    <w:rsid w:val="003E0336"/>
    <w:rsid w:val="003E056A"/>
    <w:rsid w:val="003E0C0C"/>
    <w:rsid w:val="003E15FA"/>
    <w:rsid w:val="003E2105"/>
    <w:rsid w:val="003E428E"/>
    <w:rsid w:val="003E55E4"/>
    <w:rsid w:val="003E5EDA"/>
    <w:rsid w:val="003E64F1"/>
    <w:rsid w:val="003E6FAD"/>
    <w:rsid w:val="003E74E3"/>
    <w:rsid w:val="003F0235"/>
    <w:rsid w:val="003F05C7"/>
    <w:rsid w:val="003F2CD4"/>
    <w:rsid w:val="003F45A5"/>
    <w:rsid w:val="003F4722"/>
    <w:rsid w:val="003F558D"/>
    <w:rsid w:val="003F5875"/>
    <w:rsid w:val="003F5B06"/>
    <w:rsid w:val="003F6BBE"/>
    <w:rsid w:val="004000E8"/>
    <w:rsid w:val="0040082A"/>
    <w:rsid w:val="004019F0"/>
    <w:rsid w:val="00402E2B"/>
    <w:rsid w:val="00403277"/>
    <w:rsid w:val="00403EE8"/>
    <w:rsid w:val="0040512B"/>
    <w:rsid w:val="00405BBE"/>
    <w:rsid w:val="00405CA5"/>
    <w:rsid w:val="004063CF"/>
    <w:rsid w:val="00407CD3"/>
    <w:rsid w:val="00410134"/>
    <w:rsid w:val="00410B72"/>
    <w:rsid w:val="00410B86"/>
    <w:rsid w:val="00410F18"/>
    <w:rsid w:val="0041263E"/>
    <w:rsid w:val="00413AAC"/>
    <w:rsid w:val="00413E92"/>
    <w:rsid w:val="00414643"/>
    <w:rsid w:val="00415C0A"/>
    <w:rsid w:val="00416B2D"/>
    <w:rsid w:val="00420060"/>
    <w:rsid w:val="00421105"/>
    <w:rsid w:val="00421BA9"/>
    <w:rsid w:val="00422AA4"/>
    <w:rsid w:val="0042317D"/>
    <w:rsid w:val="004232CD"/>
    <w:rsid w:val="0042414C"/>
    <w:rsid w:val="00424178"/>
    <w:rsid w:val="004242F4"/>
    <w:rsid w:val="004262A9"/>
    <w:rsid w:val="00427248"/>
    <w:rsid w:val="004360B1"/>
    <w:rsid w:val="0043646D"/>
    <w:rsid w:val="00437447"/>
    <w:rsid w:val="00441A92"/>
    <w:rsid w:val="004431DC"/>
    <w:rsid w:val="00444F56"/>
    <w:rsid w:val="00445599"/>
    <w:rsid w:val="00446488"/>
    <w:rsid w:val="00446F0E"/>
    <w:rsid w:val="00447DCB"/>
    <w:rsid w:val="004501C6"/>
    <w:rsid w:val="004517AA"/>
    <w:rsid w:val="004522E3"/>
    <w:rsid w:val="00452CAC"/>
    <w:rsid w:val="00456F22"/>
    <w:rsid w:val="00456FBA"/>
    <w:rsid w:val="00457565"/>
    <w:rsid w:val="00457AFD"/>
    <w:rsid w:val="00457B71"/>
    <w:rsid w:val="00457D40"/>
    <w:rsid w:val="00460C9B"/>
    <w:rsid w:val="00460F4E"/>
    <w:rsid w:val="004628A6"/>
    <w:rsid w:val="00462994"/>
    <w:rsid w:val="00464689"/>
    <w:rsid w:val="00466688"/>
    <w:rsid w:val="004669E2"/>
    <w:rsid w:val="00467A58"/>
    <w:rsid w:val="00467BC6"/>
    <w:rsid w:val="00470A5C"/>
    <w:rsid w:val="00470C31"/>
    <w:rsid w:val="004710F2"/>
    <w:rsid w:val="004713FB"/>
    <w:rsid w:val="00471DE0"/>
    <w:rsid w:val="00473143"/>
    <w:rsid w:val="004734D0"/>
    <w:rsid w:val="00473F46"/>
    <w:rsid w:val="004750BA"/>
    <w:rsid w:val="00475125"/>
    <w:rsid w:val="0047556B"/>
    <w:rsid w:val="004756B9"/>
    <w:rsid w:val="00475F0F"/>
    <w:rsid w:val="00477768"/>
    <w:rsid w:val="00480233"/>
    <w:rsid w:val="0048067B"/>
    <w:rsid w:val="004808C3"/>
    <w:rsid w:val="00482E2D"/>
    <w:rsid w:val="0048440B"/>
    <w:rsid w:val="004857AB"/>
    <w:rsid w:val="00485D6D"/>
    <w:rsid w:val="00487A8D"/>
    <w:rsid w:val="004914B0"/>
    <w:rsid w:val="00492236"/>
    <w:rsid w:val="00492BC5"/>
    <w:rsid w:val="00492D0C"/>
    <w:rsid w:val="00492FF2"/>
    <w:rsid w:val="004964F1"/>
    <w:rsid w:val="004A16BC"/>
    <w:rsid w:val="004A2B7F"/>
    <w:rsid w:val="004A2B94"/>
    <w:rsid w:val="004A358D"/>
    <w:rsid w:val="004A4A31"/>
    <w:rsid w:val="004A4FCA"/>
    <w:rsid w:val="004A54A0"/>
    <w:rsid w:val="004A7880"/>
    <w:rsid w:val="004A7D54"/>
    <w:rsid w:val="004B1975"/>
    <w:rsid w:val="004B338D"/>
    <w:rsid w:val="004B4371"/>
    <w:rsid w:val="004B4D40"/>
    <w:rsid w:val="004B5CCE"/>
    <w:rsid w:val="004B6357"/>
    <w:rsid w:val="004B6F6A"/>
    <w:rsid w:val="004B7C0C"/>
    <w:rsid w:val="004C00C8"/>
    <w:rsid w:val="004C04D2"/>
    <w:rsid w:val="004C1572"/>
    <w:rsid w:val="004C17BD"/>
    <w:rsid w:val="004C1AFD"/>
    <w:rsid w:val="004C1F58"/>
    <w:rsid w:val="004C31AC"/>
    <w:rsid w:val="004C3898"/>
    <w:rsid w:val="004C6E44"/>
    <w:rsid w:val="004C7441"/>
    <w:rsid w:val="004D0A8E"/>
    <w:rsid w:val="004D1002"/>
    <w:rsid w:val="004D145C"/>
    <w:rsid w:val="004D1987"/>
    <w:rsid w:val="004D21A6"/>
    <w:rsid w:val="004D280C"/>
    <w:rsid w:val="004D3032"/>
    <w:rsid w:val="004D36B1"/>
    <w:rsid w:val="004D3898"/>
    <w:rsid w:val="004D41BB"/>
    <w:rsid w:val="004D4967"/>
    <w:rsid w:val="004D50FF"/>
    <w:rsid w:val="004D7EBD"/>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7F15"/>
    <w:rsid w:val="0050137E"/>
    <w:rsid w:val="0050212F"/>
    <w:rsid w:val="00502489"/>
    <w:rsid w:val="0050480A"/>
    <w:rsid w:val="00505D57"/>
    <w:rsid w:val="00506557"/>
    <w:rsid w:val="0050677A"/>
    <w:rsid w:val="005108D8"/>
    <w:rsid w:val="00510949"/>
    <w:rsid w:val="00510B0E"/>
    <w:rsid w:val="005116C9"/>
    <w:rsid w:val="005116F9"/>
    <w:rsid w:val="005121D0"/>
    <w:rsid w:val="00513986"/>
    <w:rsid w:val="00513FFA"/>
    <w:rsid w:val="005153A7"/>
    <w:rsid w:val="00515A42"/>
    <w:rsid w:val="00515B61"/>
    <w:rsid w:val="0051612B"/>
    <w:rsid w:val="00516785"/>
    <w:rsid w:val="00517309"/>
    <w:rsid w:val="00517D92"/>
    <w:rsid w:val="005201C9"/>
    <w:rsid w:val="0052070D"/>
    <w:rsid w:val="005219CF"/>
    <w:rsid w:val="00521AC8"/>
    <w:rsid w:val="00521CFD"/>
    <w:rsid w:val="00522DD3"/>
    <w:rsid w:val="00523AF7"/>
    <w:rsid w:val="005247FC"/>
    <w:rsid w:val="00524B16"/>
    <w:rsid w:val="00527B9C"/>
    <w:rsid w:val="00527C76"/>
    <w:rsid w:val="00533946"/>
    <w:rsid w:val="00533BF0"/>
    <w:rsid w:val="00534B59"/>
    <w:rsid w:val="00534E04"/>
    <w:rsid w:val="00536759"/>
    <w:rsid w:val="00537C62"/>
    <w:rsid w:val="00542910"/>
    <w:rsid w:val="0054411E"/>
    <w:rsid w:val="00546970"/>
    <w:rsid w:val="00546D80"/>
    <w:rsid w:val="0054778F"/>
    <w:rsid w:val="00550A9E"/>
    <w:rsid w:val="00552790"/>
    <w:rsid w:val="00553466"/>
    <w:rsid w:val="00554E19"/>
    <w:rsid w:val="00555A0C"/>
    <w:rsid w:val="00557F9F"/>
    <w:rsid w:val="0056121F"/>
    <w:rsid w:val="00561A8D"/>
    <w:rsid w:val="00562BE0"/>
    <w:rsid w:val="0056382C"/>
    <w:rsid w:val="00563A00"/>
    <w:rsid w:val="00564B5F"/>
    <w:rsid w:val="005653FB"/>
    <w:rsid w:val="005659D7"/>
    <w:rsid w:val="005666A3"/>
    <w:rsid w:val="00567F14"/>
    <w:rsid w:val="005715D4"/>
    <w:rsid w:val="00571944"/>
    <w:rsid w:val="00572505"/>
    <w:rsid w:val="0057259C"/>
    <w:rsid w:val="00572CD0"/>
    <w:rsid w:val="00577EDF"/>
    <w:rsid w:val="00582809"/>
    <w:rsid w:val="0058626D"/>
    <w:rsid w:val="00587588"/>
    <w:rsid w:val="0058798C"/>
    <w:rsid w:val="005900FA"/>
    <w:rsid w:val="005935A4"/>
    <w:rsid w:val="00593654"/>
    <w:rsid w:val="005948C2"/>
    <w:rsid w:val="00594D82"/>
    <w:rsid w:val="00595DCA"/>
    <w:rsid w:val="00596880"/>
    <w:rsid w:val="0059689B"/>
    <w:rsid w:val="0059779B"/>
    <w:rsid w:val="00597A06"/>
    <w:rsid w:val="005A209A"/>
    <w:rsid w:val="005A2379"/>
    <w:rsid w:val="005A29FD"/>
    <w:rsid w:val="005A5635"/>
    <w:rsid w:val="005A6410"/>
    <w:rsid w:val="005A662D"/>
    <w:rsid w:val="005B04B2"/>
    <w:rsid w:val="005B0C75"/>
    <w:rsid w:val="005B0EE1"/>
    <w:rsid w:val="005B1229"/>
    <w:rsid w:val="005B1409"/>
    <w:rsid w:val="005B1A92"/>
    <w:rsid w:val="005B2FF0"/>
    <w:rsid w:val="005B35D7"/>
    <w:rsid w:val="005B392A"/>
    <w:rsid w:val="005B3AA3"/>
    <w:rsid w:val="005B536A"/>
    <w:rsid w:val="005B6E9E"/>
    <w:rsid w:val="005B6F83"/>
    <w:rsid w:val="005C0B37"/>
    <w:rsid w:val="005C14FF"/>
    <w:rsid w:val="005C2E7D"/>
    <w:rsid w:val="005C51EE"/>
    <w:rsid w:val="005C74FB"/>
    <w:rsid w:val="005D0437"/>
    <w:rsid w:val="005D1602"/>
    <w:rsid w:val="005D20E3"/>
    <w:rsid w:val="005D276F"/>
    <w:rsid w:val="005D3AB9"/>
    <w:rsid w:val="005D42FE"/>
    <w:rsid w:val="005D4F9A"/>
    <w:rsid w:val="005D6372"/>
    <w:rsid w:val="005D70B1"/>
    <w:rsid w:val="005E1238"/>
    <w:rsid w:val="005E149E"/>
    <w:rsid w:val="005E19C7"/>
    <w:rsid w:val="005E29D9"/>
    <w:rsid w:val="005E30F8"/>
    <w:rsid w:val="005E385F"/>
    <w:rsid w:val="005E5B81"/>
    <w:rsid w:val="005E5CB6"/>
    <w:rsid w:val="005E6218"/>
    <w:rsid w:val="005E71B7"/>
    <w:rsid w:val="005E7E71"/>
    <w:rsid w:val="005F1727"/>
    <w:rsid w:val="005F2CB1"/>
    <w:rsid w:val="005F3025"/>
    <w:rsid w:val="005F4379"/>
    <w:rsid w:val="005F4B7A"/>
    <w:rsid w:val="005F4DE4"/>
    <w:rsid w:val="005F618C"/>
    <w:rsid w:val="005F70BD"/>
    <w:rsid w:val="005F728B"/>
    <w:rsid w:val="005F78FD"/>
    <w:rsid w:val="00601152"/>
    <w:rsid w:val="00601703"/>
    <w:rsid w:val="0060283C"/>
    <w:rsid w:val="006029B6"/>
    <w:rsid w:val="00602C0F"/>
    <w:rsid w:val="0060375B"/>
    <w:rsid w:val="00604F14"/>
    <w:rsid w:val="006070C7"/>
    <w:rsid w:val="00611B83"/>
    <w:rsid w:val="00612831"/>
    <w:rsid w:val="00612D75"/>
    <w:rsid w:val="00613257"/>
    <w:rsid w:val="0061657A"/>
    <w:rsid w:val="006177E1"/>
    <w:rsid w:val="0061787A"/>
    <w:rsid w:val="00620A71"/>
    <w:rsid w:val="00620D80"/>
    <w:rsid w:val="006210BB"/>
    <w:rsid w:val="006234A6"/>
    <w:rsid w:val="00623BFB"/>
    <w:rsid w:val="006245EB"/>
    <w:rsid w:val="006247E5"/>
    <w:rsid w:val="006252DB"/>
    <w:rsid w:val="0062591E"/>
    <w:rsid w:val="00625D74"/>
    <w:rsid w:val="006279E0"/>
    <w:rsid w:val="00630001"/>
    <w:rsid w:val="00630FED"/>
    <w:rsid w:val="006311B3"/>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72D"/>
    <w:rsid w:val="00643874"/>
    <w:rsid w:val="0064396A"/>
    <w:rsid w:val="00644700"/>
    <w:rsid w:val="0064624E"/>
    <w:rsid w:val="00646ACC"/>
    <w:rsid w:val="00647336"/>
    <w:rsid w:val="00647DBB"/>
    <w:rsid w:val="00650AB9"/>
    <w:rsid w:val="00653680"/>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55EE"/>
    <w:rsid w:val="00665AC6"/>
    <w:rsid w:val="00667EE7"/>
    <w:rsid w:val="00670922"/>
    <w:rsid w:val="00670BE1"/>
    <w:rsid w:val="0067218F"/>
    <w:rsid w:val="00672C9A"/>
    <w:rsid w:val="00672DB0"/>
    <w:rsid w:val="006741F2"/>
    <w:rsid w:val="00674CC3"/>
    <w:rsid w:val="00675AEB"/>
    <w:rsid w:val="00675C72"/>
    <w:rsid w:val="006771F9"/>
    <w:rsid w:val="006776D7"/>
    <w:rsid w:val="00681003"/>
    <w:rsid w:val="006817C9"/>
    <w:rsid w:val="0068280F"/>
    <w:rsid w:val="00682D15"/>
    <w:rsid w:val="00683ECE"/>
    <w:rsid w:val="0068406A"/>
    <w:rsid w:val="0068415C"/>
    <w:rsid w:val="006864DB"/>
    <w:rsid w:val="00687A8E"/>
    <w:rsid w:val="00692FEF"/>
    <w:rsid w:val="00693F30"/>
    <w:rsid w:val="0069481A"/>
    <w:rsid w:val="00695697"/>
    <w:rsid w:val="00695FC2"/>
    <w:rsid w:val="00696949"/>
    <w:rsid w:val="00696C3E"/>
    <w:rsid w:val="00697052"/>
    <w:rsid w:val="006A0560"/>
    <w:rsid w:val="006A0F5D"/>
    <w:rsid w:val="006A46FB"/>
    <w:rsid w:val="006A59D9"/>
    <w:rsid w:val="006A5E28"/>
    <w:rsid w:val="006A697B"/>
    <w:rsid w:val="006A7AFF"/>
    <w:rsid w:val="006B1816"/>
    <w:rsid w:val="006B2016"/>
    <w:rsid w:val="006B2099"/>
    <w:rsid w:val="006B3688"/>
    <w:rsid w:val="006B50CF"/>
    <w:rsid w:val="006C03B8"/>
    <w:rsid w:val="006C479F"/>
    <w:rsid w:val="006C5EC9"/>
    <w:rsid w:val="006C6059"/>
    <w:rsid w:val="006C662D"/>
    <w:rsid w:val="006C67B4"/>
    <w:rsid w:val="006C7522"/>
    <w:rsid w:val="006D1520"/>
    <w:rsid w:val="006D26B5"/>
    <w:rsid w:val="006D3DD3"/>
    <w:rsid w:val="006D58A1"/>
    <w:rsid w:val="006D6F08"/>
    <w:rsid w:val="006D7248"/>
    <w:rsid w:val="006D7795"/>
    <w:rsid w:val="006E062C"/>
    <w:rsid w:val="006E0B05"/>
    <w:rsid w:val="006E0D1E"/>
    <w:rsid w:val="006E1C82"/>
    <w:rsid w:val="006E28B7"/>
    <w:rsid w:val="006E2A9B"/>
    <w:rsid w:val="006E3310"/>
    <w:rsid w:val="006E4E39"/>
    <w:rsid w:val="006E565E"/>
    <w:rsid w:val="006E5F88"/>
    <w:rsid w:val="006E673D"/>
    <w:rsid w:val="006E7749"/>
    <w:rsid w:val="006E7D3B"/>
    <w:rsid w:val="006F0467"/>
    <w:rsid w:val="006F04F0"/>
    <w:rsid w:val="006F09DE"/>
    <w:rsid w:val="006F0F96"/>
    <w:rsid w:val="006F1B70"/>
    <w:rsid w:val="006F341D"/>
    <w:rsid w:val="006F3CDE"/>
    <w:rsid w:val="006F58D4"/>
    <w:rsid w:val="006F624C"/>
    <w:rsid w:val="006F6582"/>
    <w:rsid w:val="006F791F"/>
    <w:rsid w:val="00700EDD"/>
    <w:rsid w:val="0070346E"/>
    <w:rsid w:val="0070405B"/>
    <w:rsid w:val="00704EDB"/>
    <w:rsid w:val="00705BF4"/>
    <w:rsid w:val="00705D4B"/>
    <w:rsid w:val="00705E54"/>
    <w:rsid w:val="00706029"/>
    <w:rsid w:val="00706101"/>
    <w:rsid w:val="00707072"/>
    <w:rsid w:val="00707D61"/>
    <w:rsid w:val="00707DE6"/>
    <w:rsid w:val="00710A09"/>
    <w:rsid w:val="00711B88"/>
    <w:rsid w:val="00712287"/>
    <w:rsid w:val="00712772"/>
    <w:rsid w:val="007141B1"/>
    <w:rsid w:val="007148D3"/>
    <w:rsid w:val="00715B9A"/>
    <w:rsid w:val="00716F9F"/>
    <w:rsid w:val="00717275"/>
    <w:rsid w:val="00720A10"/>
    <w:rsid w:val="00720EAC"/>
    <w:rsid w:val="0072444B"/>
    <w:rsid w:val="00724D45"/>
    <w:rsid w:val="007257D0"/>
    <w:rsid w:val="00725CF4"/>
    <w:rsid w:val="00726EA6"/>
    <w:rsid w:val="00727208"/>
    <w:rsid w:val="00727680"/>
    <w:rsid w:val="00732FC5"/>
    <w:rsid w:val="007348B1"/>
    <w:rsid w:val="007362A6"/>
    <w:rsid w:val="00736332"/>
    <w:rsid w:val="00736422"/>
    <w:rsid w:val="007368C2"/>
    <w:rsid w:val="007368F9"/>
    <w:rsid w:val="00736D7D"/>
    <w:rsid w:val="007375D9"/>
    <w:rsid w:val="007406CA"/>
    <w:rsid w:val="00740E58"/>
    <w:rsid w:val="00741EF8"/>
    <w:rsid w:val="007427C5"/>
    <w:rsid w:val="00742F72"/>
    <w:rsid w:val="007445A0"/>
    <w:rsid w:val="007447EB"/>
    <w:rsid w:val="0074524B"/>
    <w:rsid w:val="007457C0"/>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31BA"/>
    <w:rsid w:val="00764022"/>
    <w:rsid w:val="007643FB"/>
    <w:rsid w:val="00765281"/>
    <w:rsid w:val="00765C7D"/>
    <w:rsid w:val="00766BAD"/>
    <w:rsid w:val="00771318"/>
    <w:rsid w:val="00771494"/>
    <w:rsid w:val="007715BE"/>
    <w:rsid w:val="007729A2"/>
    <w:rsid w:val="00772B62"/>
    <w:rsid w:val="00774352"/>
    <w:rsid w:val="007755F2"/>
    <w:rsid w:val="00776971"/>
    <w:rsid w:val="007769F8"/>
    <w:rsid w:val="00780A80"/>
    <w:rsid w:val="0078177E"/>
    <w:rsid w:val="007829A8"/>
    <w:rsid w:val="0078304C"/>
    <w:rsid w:val="00783673"/>
    <w:rsid w:val="00783E4C"/>
    <w:rsid w:val="00784EF4"/>
    <w:rsid w:val="00785490"/>
    <w:rsid w:val="007925EA"/>
    <w:rsid w:val="00793CD8"/>
    <w:rsid w:val="00795C92"/>
    <w:rsid w:val="00796231"/>
    <w:rsid w:val="00797B18"/>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B6CAB"/>
    <w:rsid w:val="007C05DD"/>
    <w:rsid w:val="007C3D18"/>
    <w:rsid w:val="007C568E"/>
    <w:rsid w:val="007C60BF"/>
    <w:rsid w:val="007C6A07"/>
    <w:rsid w:val="007C6D52"/>
    <w:rsid w:val="007C6D8A"/>
    <w:rsid w:val="007C75A1"/>
    <w:rsid w:val="007C77A5"/>
    <w:rsid w:val="007C7909"/>
    <w:rsid w:val="007D04E5"/>
    <w:rsid w:val="007D0831"/>
    <w:rsid w:val="007D1C19"/>
    <w:rsid w:val="007D2FAD"/>
    <w:rsid w:val="007D4A39"/>
    <w:rsid w:val="007D5901"/>
    <w:rsid w:val="007D5AB6"/>
    <w:rsid w:val="007D7526"/>
    <w:rsid w:val="007E0126"/>
    <w:rsid w:val="007E01A1"/>
    <w:rsid w:val="007E1E91"/>
    <w:rsid w:val="007E245A"/>
    <w:rsid w:val="007E41BD"/>
    <w:rsid w:val="007E4610"/>
    <w:rsid w:val="007E4715"/>
    <w:rsid w:val="007E4B29"/>
    <w:rsid w:val="007E505B"/>
    <w:rsid w:val="007E555B"/>
    <w:rsid w:val="007E55A1"/>
    <w:rsid w:val="007E69FB"/>
    <w:rsid w:val="007E7091"/>
    <w:rsid w:val="007E70B1"/>
    <w:rsid w:val="007F02CE"/>
    <w:rsid w:val="007F17D8"/>
    <w:rsid w:val="007F490B"/>
    <w:rsid w:val="007F794C"/>
    <w:rsid w:val="00800E2F"/>
    <w:rsid w:val="008028AD"/>
    <w:rsid w:val="00803FAE"/>
    <w:rsid w:val="0080605F"/>
    <w:rsid w:val="00806429"/>
    <w:rsid w:val="0080739A"/>
    <w:rsid w:val="00807786"/>
    <w:rsid w:val="008077DE"/>
    <w:rsid w:val="0081004B"/>
    <w:rsid w:val="008103A5"/>
    <w:rsid w:val="00811FCB"/>
    <w:rsid w:val="008129F3"/>
    <w:rsid w:val="008158D6"/>
    <w:rsid w:val="00815E91"/>
    <w:rsid w:val="008170B7"/>
    <w:rsid w:val="00817196"/>
    <w:rsid w:val="00820231"/>
    <w:rsid w:val="0082187C"/>
    <w:rsid w:val="00821C6B"/>
    <w:rsid w:val="00823013"/>
    <w:rsid w:val="008235D3"/>
    <w:rsid w:val="008235DB"/>
    <w:rsid w:val="00824AB4"/>
    <w:rsid w:val="00824F52"/>
    <w:rsid w:val="00825C42"/>
    <w:rsid w:val="00825D25"/>
    <w:rsid w:val="008262F3"/>
    <w:rsid w:val="0082670F"/>
    <w:rsid w:val="0082729B"/>
    <w:rsid w:val="00827D6F"/>
    <w:rsid w:val="0083047D"/>
    <w:rsid w:val="00831665"/>
    <w:rsid w:val="0083407C"/>
    <w:rsid w:val="00834399"/>
    <w:rsid w:val="00837315"/>
    <w:rsid w:val="008376AC"/>
    <w:rsid w:val="00841A15"/>
    <w:rsid w:val="008429D1"/>
    <w:rsid w:val="00842D40"/>
    <w:rsid w:val="008440D5"/>
    <w:rsid w:val="008444E8"/>
    <w:rsid w:val="00844E80"/>
    <w:rsid w:val="008466E7"/>
    <w:rsid w:val="00846FE7"/>
    <w:rsid w:val="00847830"/>
    <w:rsid w:val="008526D4"/>
    <w:rsid w:val="00854491"/>
    <w:rsid w:val="00854846"/>
    <w:rsid w:val="00855C31"/>
    <w:rsid w:val="00855C37"/>
    <w:rsid w:val="00855DC9"/>
    <w:rsid w:val="00856911"/>
    <w:rsid w:val="00856E24"/>
    <w:rsid w:val="00860F11"/>
    <w:rsid w:val="00861531"/>
    <w:rsid w:val="008630C4"/>
    <w:rsid w:val="008650B5"/>
    <w:rsid w:val="00865C41"/>
    <w:rsid w:val="008669CC"/>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1D3C"/>
    <w:rsid w:val="00884942"/>
    <w:rsid w:val="0088786A"/>
    <w:rsid w:val="00891E31"/>
    <w:rsid w:val="008941E3"/>
    <w:rsid w:val="00894211"/>
    <w:rsid w:val="00894369"/>
    <w:rsid w:val="00894A88"/>
    <w:rsid w:val="00895148"/>
    <w:rsid w:val="00895386"/>
    <w:rsid w:val="008A015F"/>
    <w:rsid w:val="008A16B7"/>
    <w:rsid w:val="008A1F60"/>
    <w:rsid w:val="008A21FF"/>
    <w:rsid w:val="008A2CE2"/>
    <w:rsid w:val="008A30AC"/>
    <w:rsid w:val="008A44B8"/>
    <w:rsid w:val="008A51A8"/>
    <w:rsid w:val="008A54C7"/>
    <w:rsid w:val="008A57E2"/>
    <w:rsid w:val="008A5CCC"/>
    <w:rsid w:val="008A6624"/>
    <w:rsid w:val="008A6C47"/>
    <w:rsid w:val="008A77D8"/>
    <w:rsid w:val="008B0483"/>
    <w:rsid w:val="008B120C"/>
    <w:rsid w:val="008B392B"/>
    <w:rsid w:val="008B4225"/>
    <w:rsid w:val="008B4A46"/>
    <w:rsid w:val="008B51A0"/>
    <w:rsid w:val="008B592A"/>
    <w:rsid w:val="008B716E"/>
    <w:rsid w:val="008B7B5C"/>
    <w:rsid w:val="008C0AFA"/>
    <w:rsid w:val="008C0C99"/>
    <w:rsid w:val="008C1B25"/>
    <w:rsid w:val="008C1EAF"/>
    <w:rsid w:val="008C2017"/>
    <w:rsid w:val="008C3D8E"/>
    <w:rsid w:val="008C4958"/>
    <w:rsid w:val="008C4BAA"/>
    <w:rsid w:val="008C5051"/>
    <w:rsid w:val="008C527E"/>
    <w:rsid w:val="008C5724"/>
    <w:rsid w:val="008C6AE8"/>
    <w:rsid w:val="008C6E11"/>
    <w:rsid w:val="008C7573"/>
    <w:rsid w:val="008C77E2"/>
    <w:rsid w:val="008D00A5"/>
    <w:rsid w:val="008D08E6"/>
    <w:rsid w:val="008D21D6"/>
    <w:rsid w:val="008D34F1"/>
    <w:rsid w:val="008D39D8"/>
    <w:rsid w:val="008D4C9D"/>
    <w:rsid w:val="008D5BB5"/>
    <w:rsid w:val="008D6D1A"/>
    <w:rsid w:val="008D737C"/>
    <w:rsid w:val="008D7BA9"/>
    <w:rsid w:val="008E065E"/>
    <w:rsid w:val="008E074F"/>
    <w:rsid w:val="008E0927"/>
    <w:rsid w:val="008E1909"/>
    <w:rsid w:val="008E1971"/>
    <w:rsid w:val="008E3980"/>
    <w:rsid w:val="008E3CCB"/>
    <w:rsid w:val="008E6795"/>
    <w:rsid w:val="008E6A9B"/>
    <w:rsid w:val="008F1407"/>
    <w:rsid w:val="008F1C4E"/>
    <w:rsid w:val="008F1EAB"/>
    <w:rsid w:val="008F2170"/>
    <w:rsid w:val="008F3083"/>
    <w:rsid w:val="008F33DC"/>
    <w:rsid w:val="008F477F"/>
    <w:rsid w:val="008F4984"/>
    <w:rsid w:val="008F4A0E"/>
    <w:rsid w:val="008F578B"/>
    <w:rsid w:val="008F6246"/>
    <w:rsid w:val="00902350"/>
    <w:rsid w:val="00902C80"/>
    <w:rsid w:val="00902CDD"/>
    <w:rsid w:val="0090336B"/>
    <w:rsid w:val="009053AA"/>
    <w:rsid w:val="00906600"/>
    <w:rsid w:val="009066E8"/>
    <w:rsid w:val="00906939"/>
    <w:rsid w:val="00907487"/>
    <w:rsid w:val="00907DE8"/>
    <w:rsid w:val="00910B7D"/>
    <w:rsid w:val="00910B90"/>
    <w:rsid w:val="00911192"/>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59B9"/>
    <w:rsid w:val="0092642B"/>
    <w:rsid w:val="0092787C"/>
    <w:rsid w:val="00927D43"/>
    <w:rsid w:val="00931BD9"/>
    <w:rsid w:val="00932D02"/>
    <w:rsid w:val="00934D16"/>
    <w:rsid w:val="009368F3"/>
    <w:rsid w:val="00937074"/>
    <w:rsid w:val="00940821"/>
    <w:rsid w:val="009410B2"/>
    <w:rsid w:val="00941636"/>
    <w:rsid w:val="00943742"/>
    <w:rsid w:val="00945102"/>
    <w:rsid w:val="00945C05"/>
    <w:rsid w:val="00945DFC"/>
    <w:rsid w:val="00946945"/>
    <w:rsid w:val="00947713"/>
    <w:rsid w:val="0095014F"/>
    <w:rsid w:val="00950DE7"/>
    <w:rsid w:val="00953920"/>
    <w:rsid w:val="00953D47"/>
    <w:rsid w:val="009548BB"/>
    <w:rsid w:val="00956756"/>
    <w:rsid w:val="0095681E"/>
    <w:rsid w:val="009572D4"/>
    <w:rsid w:val="0096000A"/>
    <w:rsid w:val="009606A6"/>
    <w:rsid w:val="00961921"/>
    <w:rsid w:val="00961EE8"/>
    <w:rsid w:val="00962B19"/>
    <w:rsid w:val="00962CC4"/>
    <w:rsid w:val="009636FB"/>
    <w:rsid w:val="0096430A"/>
    <w:rsid w:val="00964622"/>
    <w:rsid w:val="00964C12"/>
    <w:rsid w:val="0096554B"/>
    <w:rsid w:val="0096584A"/>
    <w:rsid w:val="009664A0"/>
    <w:rsid w:val="00966773"/>
    <w:rsid w:val="0097065C"/>
    <w:rsid w:val="00970CE2"/>
    <w:rsid w:val="00971F08"/>
    <w:rsid w:val="00972E61"/>
    <w:rsid w:val="009739CC"/>
    <w:rsid w:val="009744D6"/>
    <w:rsid w:val="00975086"/>
    <w:rsid w:val="0097603D"/>
    <w:rsid w:val="00976949"/>
    <w:rsid w:val="00976C4A"/>
    <w:rsid w:val="00980477"/>
    <w:rsid w:val="00981B76"/>
    <w:rsid w:val="009829D9"/>
    <w:rsid w:val="00983A5F"/>
    <w:rsid w:val="00985253"/>
    <w:rsid w:val="009853B3"/>
    <w:rsid w:val="00985614"/>
    <w:rsid w:val="00985AD1"/>
    <w:rsid w:val="00990630"/>
    <w:rsid w:val="00991761"/>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1FC2"/>
    <w:rsid w:val="009A26E4"/>
    <w:rsid w:val="009A2983"/>
    <w:rsid w:val="009A3BB6"/>
    <w:rsid w:val="009A462D"/>
    <w:rsid w:val="009A5422"/>
    <w:rsid w:val="009A582E"/>
    <w:rsid w:val="009A5CBA"/>
    <w:rsid w:val="009A6789"/>
    <w:rsid w:val="009B1F30"/>
    <w:rsid w:val="009B217C"/>
    <w:rsid w:val="009B39E4"/>
    <w:rsid w:val="009B3AC2"/>
    <w:rsid w:val="009B4255"/>
    <w:rsid w:val="009B4380"/>
    <w:rsid w:val="009B4DF4"/>
    <w:rsid w:val="009B564E"/>
    <w:rsid w:val="009B7E87"/>
    <w:rsid w:val="009C0169"/>
    <w:rsid w:val="009C26F1"/>
    <w:rsid w:val="009C2D28"/>
    <w:rsid w:val="009C3269"/>
    <w:rsid w:val="009C403E"/>
    <w:rsid w:val="009C5C1E"/>
    <w:rsid w:val="009C5D67"/>
    <w:rsid w:val="009C64AD"/>
    <w:rsid w:val="009C66BA"/>
    <w:rsid w:val="009C6A95"/>
    <w:rsid w:val="009C72D8"/>
    <w:rsid w:val="009D0AE3"/>
    <w:rsid w:val="009D18B0"/>
    <w:rsid w:val="009D1A4F"/>
    <w:rsid w:val="009D25C5"/>
    <w:rsid w:val="009D2721"/>
    <w:rsid w:val="009D2EFA"/>
    <w:rsid w:val="009D4FF0"/>
    <w:rsid w:val="009D6D44"/>
    <w:rsid w:val="009D703C"/>
    <w:rsid w:val="009D718F"/>
    <w:rsid w:val="009D7CF9"/>
    <w:rsid w:val="009E068F"/>
    <w:rsid w:val="009E14E0"/>
    <w:rsid w:val="009E1C4E"/>
    <w:rsid w:val="009E21F2"/>
    <w:rsid w:val="009E35DB"/>
    <w:rsid w:val="009E3C9A"/>
    <w:rsid w:val="009E44C7"/>
    <w:rsid w:val="009E47A3"/>
    <w:rsid w:val="009E609C"/>
    <w:rsid w:val="009E63A1"/>
    <w:rsid w:val="009F01F6"/>
    <w:rsid w:val="009F05BE"/>
    <w:rsid w:val="009F08F3"/>
    <w:rsid w:val="009F0A93"/>
    <w:rsid w:val="009F0E87"/>
    <w:rsid w:val="009F2887"/>
    <w:rsid w:val="009F344F"/>
    <w:rsid w:val="009F399E"/>
    <w:rsid w:val="009F5494"/>
    <w:rsid w:val="009F5F37"/>
    <w:rsid w:val="009F7076"/>
    <w:rsid w:val="009F7975"/>
    <w:rsid w:val="00A00B24"/>
    <w:rsid w:val="00A031D8"/>
    <w:rsid w:val="00A048A8"/>
    <w:rsid w:val="00A04F49"/>
    <w:rsid w:val="00A05170"/>
    <w:rsid w:val="00A05558"/>
    <w:rsid w:val="00A05D98"/>
    <w:rsid w:val="00A07809"/>
    <w:rsid w:val="00A11B5D"/>
    <w:rsid w:val="00A122F4"/>
    <w:rsid w:val="00A13E54"/>
    <w:rsid w:val="00A17F63"/>
    <w:rsid w:val="00A201D5"/>
    <w:rsid w:val="00A20735"/>
    <w:rsid w:val="00A2092A"/>
    <w:rsid w:val="00A20E7E"/>
    <w:rsid w:val="00A2193B"/>
    <w:rsid w:val="00A219A4"/>
    <w:rsid w:val="00A220E4"/>
    <w:rsid w:val="00A2351A"/>
    <w:rsid w:val="00A24235"/>
    <w:rsid w:val="00A24359"/>
    <w:rsid w:val="00A259A7"/>
    <w:rsid w:val="00A25E33"/>
    <w:rsid w:val="00A26142"/>
    <w:rsid w:val="00A264A9"/>
    <w:rsid w:val="00A26DCF"/>
    <w:rsid w:val="00A27785"/>
    <w:rsid w:val="00A30187"/>
    <w:rsid w:val="00A30CC8"/>
    <w:rsid w:val="00A32CF5"/>
    <w:rsid w:val="00A336F7"/>
    <w:rsid w:val="00A33941"/>
    <w:rsid w:val="00A3448A"/>
    <w:rsid w:val="00A34B22"/>
    <w:rsid w:val="00A34BFF"/>
    <w:rsid w:val="00A35D85"/>
    <w:rsid w:val="00A36297"/>
    <w:rsid w:val="00A36DB7"/>
    <w:rsid w:val="00A3765C"/>
    <w:rsid w:val="00A37AA4"/>
    <w:rsid w:val="00A37BA1"/>
    <w:rsid w:val="00A40CA7"/>
    <w:rsid w:val="00A41E2B"/>
    <w:rsid w:val="00A41E85"/>
    <w:rsid w:val="00A4347B"/>
    <w:rsid w:val="00A4369A"/>
    <w:rsid w:val="00A44A75"/>
    <w:rsid w:val="00A45B74"/>
    <w:rsid w:val="00A46338"/>
    <w:rsid w:val="00A51441"/>
    <w:rsid w:val="00A51549"/>
    <w:rsid w:val="00A517AC"/>
    <w:rsid w:val="00A52E1D"/>
    <w:rsid w:val="00A55755"/>
    <w:rsid w:val="00A5701C"/>
    <w:rsid w:val="00A5746D"/>
    <w:rsid w:val="00A61499"/>
    <w:rsid w:val="00A629B6"/>
    <w:rsid w:val="00A62A77"/>
    <w:rsid w:val="00A63064"/>
    <w:rsid w:val="00A63483"/>
    <w:rsid w:val="00A657D7"/>
    <w:rsid w:val="00A660AC"/>
    <w:rsid w:val="00A66812"/>
    <w:rsid w:val="00A67E6C"/>
    <w:rsid w:val="00A7051D"/>
    <w:rsid w:val="00A71B99"/>
    <w:rsid w:val="00A7207E"/>
    <w:rsid w:val="00A72C56"/>
    <w:rsid w:val="00A72D7C"/>
    <w:rsid w:val="00A739D0"/>
    <w:rsid w:val="00A7520D"/>
    <w:rsid w:val="00A7589E"/>
    <w:rsid w:val="00A761D4"/>
    <w:rsid w:val="00A76D96"/>
    <w:rsid w:val="00A77E8E"/>
    <w:rsid w:val="00A77EC4"/>
    <w:rsid w:val="00A8237E"/>
    <w:rsid w:val="00A90A74"/>
    <w:rsid w:val="00A91019"/>
    <w:rsid w:val="00A916BB"/>
    <w:rsid w:val="00A92879"/>
    <w:rsid w:val="00A93666"/>
    <w:rsid w:val="00A9442A"/>
    <w:rsid w:val="00A97EB1"/>
    <w:rsid w:val="00AA016F"/>
    <w:rsid w:val="00AA18C6"/>
    <w:rsid w:val="00AA1ED6"/>
    <w:rsid w:val="00AA2C81"/>
    <w:rsid w:val="00AA2FB9"/>
    <w:rsid w:val="00AA3DB3"/>
    <w:rsid w:val="00AA4342"/>
    <w:rsid w:val="00AA51D6"/>
    <w:rsid w:val="00AA51EC"/>
    <w:rsid w:val="00AA7E67"/>
    <w:rsid w:val="00AB0BC8"/>
    <w:rsid w:val="00AB11CA"/>
    <w:rsid w:val="00AB14D9"/>
    <w:rsid w:val="00AB284A"/>
    <w:rsid w:val="00AB357A"/>
    <w:rsid w:val="00AB3AEB"/>
    <w:rsid w:val="00AB3D28"/>
    <w:rsid w:val="00AB4493"/>
    <w:rsid w:val="00AB4AB8"/>
    <w:rsid w:val="00AB5579"/>
    <w:rsid w:val="00AB6407"/>
    <w:rsid w:val="00AB655E"/>
    <w:rsid w:val="00AC007F"/>
    <w:rsid w:val="00AC161A"/>
    <w:rsid w:val="00AC2ECD"/>
    <w:rsid w:val="00AC3119"/>
    <w:rsid w:val="00AC344C"/>
    <w:rsid w:val="00AC40CC"/>
    <w:rsid w:val="00AC49FB"/>
    <w:rsid w:val="00AC5A10"/>
    <w:rsid w:val="00AD07A9"/>
    <w:rsid w:val="00AD0AA3"/>
    <w:rsid w:val="00AD0F4B"/>
    <w:rsid w:val="00AD2ED0"/>
    <w:rsid w:val="00AD3F0E"/>
    <w:rsid w:val="00AD3F94"/>
    <w:rsid w:val="00AD4A5A"/>
    <w:rsid w:val="00AD541B"/>
    <w:rsid w:val="00AD6E50"/>
    <w:rsid w:val="00AD70EC"/>
    <w:rsid w:val="00AD7140"/>
    <w:rsid w:val="00AD74A2"/>
    <w:rsid w:val="00AD756A"/>
    <w:rsid w:val="00AD75F9"/>
    <w:rsid w:val="00AE0829"/>
    <w:rsid w:val="00AE0C2B"/>
    <w:rsid w:val="00AE27AC"/>
    <w:rsid w:val="00AE3482"/>
    <w:rsid w:val="00AE3E1F"/>
    <w:rsid w:val="00AE40E0"/>
    <w:rsid w:val="00AE488E"/>
    <w:rsid w:val="00AE4DBA"/>
    <w:rsid w:val="00AE4F07"/>
    <w:rsid w:val="00AE54A8"/>
    <w:rsid w:val="00AE5606"/>
    <w:rsid w:val="00AF04C2"/>
    <w:rsid w:val="00AF15F9"/>
    <w:rsid w:val="00AF1C5D"/>
    <w:rsid w:val="00AF1CD8"/>
    <w:rsid w:val="00AF1F64"/>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B33"/>
    <w:rsid w:val="00B062D7"/>
    <w:rsid w:val="00B0760A"/>
    <w:rsid w:val="00B11189"/>
    <w:rsid w:val="00B11AB1"/>
    <w:rsid w:val="00B13805"/>
    <w:rsid w:val="00B151F4"/>
    <w:rsid w:val="00B157F9"/>
    <w:rsid w:val="00B162E6"/>
    <w:rsid w:val="00B1635D"/>
    <w:rsid w:val="00B17D34"/>
    <w:rsid w:val="00B20256"/>
    <w:rsid w:val="00B20AC2"/>
    <w:rsid w:val="00B20D09"/>
    <w:rsid w:val="00B21676"/>
    <w:rsid w:val="00B2322A"/>
    <w:rsid w:val="00B267B7"/>
    <w:rsid w:val="00B267C3"/>
    <w:rsid w:val="00B26E4F"/>
    <w:rsid w:val="00B2763F"/>
    <w:rsid w:val="00B27AAC"/>
    <w:rsid w:val="00B30929"/>
    <w:rsid w:val="00B31739"/>
    <w:rsid w:val="00B32EE4"/>
    <w:rsid w:val="00B34560"/>
    <w:rsid w:val="00B356B5"/>
    <w:rsid w:val="00B3673B"/>
    <w:rsid w:val="00B372AA"/>
    <w:rsid w:val="00B377F7"/>
    <w:rsid w:val="00B37A3F"/>
    <w:rsid w:val="00B37E6F"/>
    <w:rsid w:val="00B37FA1"/>
    <w:rsid w:val="00B40445"/>
    <w:rsid w:val="00B409E0"/>
    <w:rsid w:val="00B41400"/>
    <w:rsid w:val="00B4152F"/>
    <w:rsid w:val="00B41888"/>
    <w:rsid w:val="00B4202F"/>
    <w:rsid w:val="00B4212D"/>
    <w:rsid w:val="00B44087"/>
    <w:rsid w:val="00B446CC"/>
    <w:rsid w:val="00B45670"/>
    <w:rsid w:val="00B45A52"/>
    <w:rsid w:val="00B4615A"/>
    <w:rsid w:val="00B46175"/>
    <w:rsid w:val="00B53176"/>
    <w:rsid w:val="00B53A23"/>
    <w:rsid w:val="00B54657"/>
    <w:rsid w:val="00B548B7"/>
    <w:rsid w:val="00B54CE9"/>
    <w:rsid w:val="00B55313"/>
    <w:rsid w:val="00B5796D"/>
    <w:rsid w:val="00B61DC0"/>
    <w:rsid w:val="00B62417"/>
    <w:rsid w:val="00B63926"/>
    <w:rsid w:val="00B65304"/>
    <w:rsid w:val="00B65F0A"/>
    <w:rsid w:val="00B664C7"/>
    <w:rsid w:val="00B66940"/>
    <w:rsid w:val="00B669F1"/>
    <w:rsid w:val="00B66FFE"/>
    <w:rsid w:val="00B67BD3"/>
    <w:rsid w:val="00B67CB4"/>
    <w:rsid w:val="00B70F6D"/>
    <w:rsid w:val="00B7224D"/>
    <w:rsid w:val="00B72535"/>
    <w:rsid w:val="00B739F6"/>
    <w:rsid w:val="00B749FC"/>
    <w:rsid w:val="00B81A6C"/>
    <w:rsid w:val="00B83CD4"/>
    <w:rsid w:val="00B841A2"/>
    <w:rsid w:val="00B84263"/>
    <w:rsid w:val="00B85DE5"/>
    <w:rsid w:val="00B86424"/>
    <w:rsid w:val="00B864D2"/>
    <w:rsid w:val="00B90414"/>
    <w:rsid w:val="00B90F73"/>
    <w:rsid w:val="00B9185D"/>
    <w:rsid w:val="00B93B59"/>
    <w:rsid w:val="00B9406A"/>
    <w:rsid w:val="00B94803"/>
    <w:rsid w:val="00B94B76"/>
    <w:rsid w:val="00B955E4"/>
    <w:rsid w:val="00B958AE"/>
    <w:rsid w:val="00B969C6"/>
    <w:rsid w:val="00B96BEC"/>
    <w:rsid w:val="00B97523"/>
    <w:rsid w:val="00BA0874"/>
    <w:rsid w:val="00BA1658"/>
    <w:rsid w:val="00BA2280"/>
    <w:rsid w:val="00BA2663"/>
    <w:rsid w:val="00BA2A08"/>
    <w:rsid w:val="00BA39CF"/>
    <w:rsid w:val="00BA3E38"/>
    <w:rsid w:val="00BA56D2"/>
    <w:rsid w:val="00BA750F"/>
    <w:rsid w:val="00BA76E0"/>
    <w:rsid w:val="00BB0257"/>
    <w:rsid w:val="00BB04DE"/>
    <w:rsid w:val="00BB22AA"/>
    <w:rsid w:val="00BB290F"/>
    <w:rsid w:val="00BB2A25"/>
    <w:rsid w:val="00BB4434"/>
    <w:rsid w:val="00BB51E9"/>
    <w:rsid w:val="00BB5F21"/>
    <w:rsid w:val="00BB6476"/>
    <w:rsid w:val="00BC0F37"/>
    <w:rsid w:val="00BC0FDC"/>
    <w:rsid w:val="00BC1790"/>
    <w:rsid w:val="00BC2EC1"/>
    <w:rsid w:val="00BC3053"/>
    <w:rsid w:val="00BC43FE"/>
    <w:rsid w:val="00BC4D2E"/>
    <w:rsid w:val="00BC5D2B"/>
    <w:rsid w:val="00BC60ED"/>
    <w:rsid w:val="00BC66AB"/>
    <w:rsid w:val="00BC7F23"/>
    <w:rsid w:val="00BD0008"/>
    <w:rsid w:val="00BD3BCA"/>
    <w:rsid w:val="00BD3DA0"/>
    <w:rsid w:val="00BD3E0F"/>
    <w:rsid w:val="00BD48AC"/>
    <w:rsid w:val="00BD4DF7"/>
    <w:rsid w:val="00BD4F96"/>
    <w:rsid w:val="00BD51FD"/>
    <w:rsid w:val="00BD5F1A"/>
    <w:rsid w:val="00BE1234"/>
    <w:rsid w:val="00BE1338"/>
    <w:rsid w:val="00BE1FAA"/>
    <w:rsid w:val="00BE20AA"/>
    <w:rsid w:val="00BE2FA6"/>
    <w:rsid w:val="00BE333F"/>
    <w:rsid w:val="00BE5352"/>
    <w:rsid w:val="00BE7406"/>
    <w:rsid w:val="00BE7603"/>
    <w:rsid w:val="00BF3279"/>
    <w:rsid w:val="00BF3DF7"/>
    <w:rsid w:val="00BF51D0"/>
    <w:rsid w:val="00BF72D0"/>
    <w:rsid w:val="00BF74C7"/>
    <w:rsid w:val="00C00CE3"/>
    <w:rsid w:val="00C015F1"/>
    <w:rsid w:val="00C01F33"/>
    <w:rsid w:val="00C02CC6"/>
    <w:rsid w:val="00C03797"/>
    <w:rsid w:val="00C0406A"/>
    <w:rsid w:val="00C040F7"/>
    <w:rsid w:val="00C044AB"/>
    <w:rsid w:val="00C04A12"/>
    <w:rsid w:val="00C05706"/>
    <w:rsid w:val="00C05C8C"/>
    <w:rsid w:val="00C065C9"/>
    <w:rsid w:val="00C07377"/>
    <w:rsid w:val="00C10478"/>
    <w:rsid w:val="00C11BDC"/>
    <w:rsid w:val="00C12107"/>
    <w:rsid w:val="00C137A9"/>
    <w:rsid w:val="00C138C7"/>
    <w:rsid w:val="00C14116"/>
    <w:rsid w:val="00C14D4B"/>
    <w:rsid w:val="00C154BB"/>
    <w:rsid w:val="00C170D0"/>
    <w:rsid w:val="00C1768E"/>
    <w:rsid w:val="00C2003C"/>
    <w:rsid w:val="00C2163C"/>
    <w:rsid w:val="00C23FA4"/>
    <w:rsid w:val="00C24E72"/>
    <w:rsid w:val="00C24EB1"/>
    <w:rsid w:val="00C25CF1"/>
    <w:rsid w:val="00C25E0D"/>
    <w:rsid w:val="00C27096"/>
    <w:rsid w:val="00C279B5"/>
    <w:rsid w:val="00C27C45"/>
    <w:rsid w:val="00C27EA7"/>
    <w:rsid w:val="00C30C89"/>
    <w:rsid w:val="00C324A8"/>
    <w:rsid w:val="00C337DB"/>
    <w:rsid w:val="00C33900"/>
    <w:rsid w:val="00C33C45"/>
    <w:rsid w:val="00C3471B"/>
    <w:rsid w:val="00C34C17"/>
    <w:rsid w:val="00C3686F"/>
    <w:rsid w:val="00C3719D"/>
    <w:rsid w:val="00C37CB2"/>
    <w:rsid w:val="00C4090A"/>
    <w:rsid w:val="00C40B00"/>
    <w:rsid w:val="00C41195"/>
    <w:rsid w:val="00C412B6"/>
    <w:rsid w:val="00C41F67"/>
    <w:rsid w:val="00C42FB5"/>
    <w:rsid w:val="00C4496B"/>
    <w:rsid w:val="00C473A5"/>
    <w:rsid w:val="00C4755B"/>
    <w:rsid w:val="00C5026B"/>
    <w:rsid w:val="00C50F94"/>
    <w:rsid w:val="00C51637"/>
    <w:rsid w:val="00C53FD5"/>
    <w:rsid w:val="00C54527"/>
    <w:rsid w:val="00C54995"/>
    <w:rsid w:val="00C54D41"/>
    <w:rsid w:val="00C557E3"/>
    <w:rsid w:val="00C567F7"/>
    <w:rsid w:val="00C568BB"/>
    <w:rsid w:val="00C56E0A"/>
    <w:rsid w:val="00C57945"/>
    <w:rsid w:val="00C60783"/>
    <w:rsid w:val="00C60B31"/>
    <w:rsid w:val="00C62468"/>
    <w:rsid w:val="00C64672"/>
    <w:rsid w:val="00C70697"/>
    <w:rsid w:val="00C718EC"/>
    <w:rsid w:val="00C72093"/>
    <w:rsid w:val="00C72D93"/>
    <w:rsid w:val="00C72EF4"/>
    <w:rsid w:val="00C744FE"/>
    <w:rsid w:val="00C75137"/>
    <w:rsid w:val="00C75D2F"/>
    <w:rsid w:val="00C767BE"/>
    <w:rsid w:val="00C76E3C"/>
    <w:rsid w:val="00C7712C"/>
    <w:rsid w:val="00C812BF"/>
    <w:rsid w:val="00C81568"/>
    <w:rsid w:val="00C8271C"/>
    <w:rsid w:val="00C83D47"/>
    <w:rsid w:val="00C862A5"/>
    <w:rsid w:val="00C865E6"/>
    <w:rsid w:val="00C867E2"/>
    <w:rsid w:val="00C86EB2"/>
    <w:rsid w:val="00C87546"/>
    <w:rsid w:val="00C90076"/>
    <w:rsid w:val="00C9027A"/>
    <w:rsid w:val="00C9068E"/>
    <w:rsid w:val="00C92EEB"/>
    <w:rsid w:val="00C93814"/>
    <w:rsid w:val="00C93C4B"/>
    <w:rsid w:val="00C94029"/>
    <w:rsid w:val="00C942FB"/>
    <w:rsid w:val="00C944AB"/>
    <w:rsid w:val="00C95B40"/>
    <w:rsid w:val="00C95D2A"/>
    <w:rsid w:val="00CA1ED8"/>
    <w:rsid w:val="00CA5E71"/>
    <w:rsid w:val="00CB06F6"/>
    <w:rsid w:val="00CB0EB6"/>
    <w:rsid w:val="00CB1A82"/>
    <w:rsid w:val="00CB1F63"/>
    <w:rsid w:val="00CB1FD5"/>
    <w:rsid w:val="00CB22ED"/>
    <w:rsid w:val="00CB2B6F"/>
    <w:rsid w:val="00CB31E3"/>
    <w:rsid w:val="00CB43F2"/>
    <w:rsid w:val="00CB5A7A"/>
    <w:rsid w:val="00CB641A"/>
    <w:rsid w:val="00CB6473"/>
    <w:rsid w:val="00CB7170"/>
    <w:rsid w:val="00CC040E"/>
    <w:rsid w:val="00CC111F"/>
    <w:rsid w:val="00CC1F87"/>
    <w:rsid w:val="00CC2011"/>
    <w:rsid w:val="00CC237E"/>
    <w:rsid w:val="00CC3152"/>
    <w:rsid w:val="00CC3EA0"/>
    <w:rsid w:val="00CC4E17"/>
    <w:rsid w:val="00CC528F"/>
    <w:rsid w:val="00CC7B45"/>
    <w:rsid w:val="00CD1188"/>
    <w:rsid w:val="00CD2CF1"/>
    <w:rsid w:val="00CD2DED"/>
    <w:rsid w:val="00CD2ED1"/>
    <w:rsid w:val="00CD337B"/>
    <w:rsid w:val="00CD3D86"/>
    <w:rsid w:val="00CD42D1"/>
    <w:rsid w:val="00CD4A20"/>
    <w:rsid w:val="00CD5D5F"/>
    <w:rsid w:val="00CE0424"/>
    <w:rsid w:val="00CE1267"/>
    <w:rsid w:val="00CE1CAD"/>
    <w:rsid w:val="00CE3029"/>
    <w:rsid w:val="00CE3B3B"/>
    <w:rsid w:val="00CE42EA"/>
    <w:rsid w:val="00CE4528"/>
    <w:rsid w:val="00CE57DF"/>
    <w:rsid w:val="00CE5C82"/>
    <w:rsid w:val="00CE6569"/>
    <w:rsid w:val="00CE667E"/>
    <w:rsid w:val="00CE7561"/>
    <w:rsid w:val="00CF1354"/>
    <w:rsid w:val="00CF2712"/>
    <w:rsid w:val="00CF3B1F"/>
    <w:rsid w:val="00CF3BF6"/>
    <w:rsid w:val="00CF53D1"/>
    <w:rsid w:val="00CF625B"/>
    <w:rsid w:val="00CF687E"/>
    <w:rsid w:val="00CF6E26"/>
    <w:rsid w:val="00CF7B13"/>
    <w:rsid w:val="00D00DE1"/>
    <w:rsid w:val="00D0349B"/>
    <w:rsid w:val="00D03B57"/>
    <w:rsid w:val="00D052BE"/>
    <w:rsid w:val="00D05943"/>
    <w:rsid w:val="00D065A2"/>
    <w:rsid w:val="00D06A75"/>
    <w:rsid w:val="00D074C8"/>
    <w:rsid w:val="00D07B85"/>
    <w:rsid w:val="00D10249"/>
    <w:rsid w:val="00D106F1"/>
    <w:rsid w:val="00D115C3"/>
    <w:rsid w:val="00D11897"/>
    <w:rsid w:val="00D12191"/>
    <w:rsid w:val="00D13135"/>
    <w:rsid w:val="00D13E4E"/>
    <w:rsid w:val="00D143E0"/>
    <w:rsid w:val="00D16F17"/>
    <w:rsid w:val="00D17DD6"/>
    <w:rsid w:val="00D2192B"/>
    <w:rsid w:val="00D22417"/>
    <w:rsid w:val="00D2318A"/>
    <w:rsid w:val="00D239A7"/>
    <w:rsid w:val="00D23A80"/>
    <w:rsid w:val="00D23F47"/>
    <w:rsid w:val="00D31AF0"/>
    <w:rsid w:val="00D31D35"/>
    <w:rsid w:val="00D3369E"/>
    <w:rsid w:val="00D36E71"/>
    <w:rsid w:val="00D37994"/>
    <w:rsid w:val="00D37D87"/>
    <w:rsid w:val="00D40B33"/>
    <w:rsid w:val="00D40F86"/>
    <w:rsid w:val="00D4103D"/>
    <w:rsid w:val="00D42C98"/>
    <w:rsid w:val="00D42E9C"/>
    <w:rsid w:val="00D4318F"/>
    <w:rsid w:val="00D433A6"/>
    <w:rsid w:val="00D438BF"/>
    <w:rsid w:val="00D440F8"/>
    <w:rsid w:val="00D44D2C"/>
    <w:rsid w:val="00D453ED"/>
    <w:rsid w:val="00D461E9"/>
    <w:rsid w:val="00D465B8"/>
    <w:rsid w:val="00D470E4"/>
    <w:rsid w:val="00D5204E"/>
    <w:rsid w:val="00D525AD"/>
    <w:rsid w:val="00D528BA"/>
    <w:rsid w:val="00D53C0F"/>
    <w:rsid w:val="00D546FF"/>
    <w:rsid w:val="00D54924"/>
    <w:rsid w:val="00D55AD5"/>
    <w:rsid w:val="00D560EA"/>
    <w:rsid w:val="00D561CF"/>
    <w:rsid w:val="00D562E8"/>
    <w:rsid w:val="00D568B4"/>
    <w:rsid w:val="00D56938"/>
    <w:rsid w:val="00D576CA"/>
    <w:rsid w:val="00D57838"/>
    <w:rsid w:val="00D60435"/>
    <w:rsid w:val="00D60889"/>
    <w:rsid w:val="00D61848"/>
    <w:rsid w:val="00D61AF5"/>
    <w:rsid w:val="00D61B36"/>
    <w:rsid w:val="00D652B5"/>
    <w:rsid w:val="00D65489"/>
    <w:rsid w:val="00D65FEE"/>
    <w:rsid w:val="00D66155"/>
    <w:rsid w:val="00D708B0"/>
    <w:rsid w:val="00D77B1D"/>
    <w:rsid w:val="00D77DA4"/>
    <w:rsid w:val="00D8021F"/>
    <w:rsid w:val="00D80383"/>
    <w:rsid w:val="00D804FF"/>
    <w:rsid w:val="00D80EEB"/>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B0741"/>
    <w:rsid w:val="00DB0A9F"/>
    <w:rsid w:val="00DB168B"/>
    <w:rsid w:val="00DB1EB8"/>
    <w:rsid w:val="00DB377D"/>
    <w:rsid w:val="00DB3D11"/>
    <w:rsid w:val="00DB3D7F"/>
    <w:rsid w:val="00DB508F"/>
    <w:rsid w:val="00DB6196"/>
    <w:rsid w:val="00DB6AE3"/>
    <w:rsid w:val="00DB79E1"/>
    <w:rsid w:val="00DC0306"/>
    <w:rsid w:val="00DC0DB5"/>
    <w:rsid w:val="00DC1487"/>
    <w:rsid w:val="00DC220D"/>
    <w:rsid w:val="00DC287A"/>
    <w:rsid w:val="00DC2A37"/>
    <w:rsid w:val="00DC2D36"/>
    <w:rsid w:val="00DC53EF"/>
    <w:rsid w:val="00DC76D9"/>
    <w:rsid w:val="00DD2644"/>
    <w:rsid w:val="00DD345E"/>
    <w:rsid w:val="00DD415A"/>
    <w:rsid w:val="00DD61AD"/>
    <w:rsid w:val="00DD6289"/>
    <w:rsid w:val="00DD6C54"/>
    <w:rsid w:val="00DD7517"/>
    <w:rsid w:val="00DE41E4"/>
    <w:rsid w:val="00DE5608"/>
    <w:rsid w:val="00DE58D0"/>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923"/>
    <w:rsid w:val="00E2452C"/>
    <w:rsid w:val="00E2467A"/>
    <w:rsid w:val="00E24AB4"/>
    <w:rsid w:val="00E25BC1"/>
    <w:rsid w:val="00E30B5A"/>
    <w:rsid w:val="00E30CBE"/>
    <w:rsid w:val="00E3123D"/>
    <w:rsid w:val="00E31258"/>
    <w:rsid w:val="00E31461"/>
    <w:rsid w:val="00E31D43"/>
    <w:rsid w:val="00E32608"/>
    <w:rsid w:val="00E32F57"/>
    <w:rsid w:val="00E33B71"/>
    <w:rsid w:val="00E34188"/>
    <w:rsid w:val="00E34B6E"/>
    <w:rsid w:val="00E353B7"/>
    <w:rsid w:val="00E35559"/>
    <w:rsid w:val="00E359DF"/>
    <w:rsid w:val="00E3723A"/>
    <w:rsid w:val="00E372E5"/>
    <w:rsid w:val="00E37860"/>
    <w:rsid w:val="00E40A18"/>
    <w:rsid w:val="00E40F19"/>
    <w:rsid w:val="00E41FDC"/>
    <w:rsid w:val="00E425CA"/>
    <w:rsid w:val="00E42862"/>
    <w:rsid w:val="00E43839"/>
    <w:rsid w:val="00E446F1"/>
    <w:rsid w:val="00E46886"/>
    <w:rsid w:val="00E47AEF"/>
    <w:rsid w:val="00E50FBB"/>
    <w:rsid w:val="00E52BDC"/>
    <w:rsid w:val="00E53B75"/>
    <w:rsid w:val="00E53DDA"/>
    <w:rsid w:val="00E54DFA"/>
    <w:rsid w:val="00E54E3B"/>
    <w:rsid w:val="00E56DFA"/>
    <w:rsid w:val="00E56F82"/>
    <w:rsid w:val="00E57565"/>
    <w:rsid w:val="00E57746"/>
    <w:rsid w:val="00E57D3B"/>
    <w:rsid w:val="00E6070E"/>
    <w:rsid w:val="00E60FE0"/>
    <w:rsid w:val="00E61B1B"/>
    <w:rsid w:val="00E63838"/>
    <w:rsid w:val="00E64434"/>
    <w:rsid w:val="00E646F1"/>
    <w:rsid w:val="00E64A1F"/>
    <w:rsid w:val="00E6671B"/>
    <w:rsid w:val="00E67C51"/>
    <w:rsid w:val="00E70364"/>
    <w:rsid w:val="00E70B3C"/>
    <w:rsid w:val="00E70D42"/>
    <w:rsid w:val="00E711FF"/>
    <w:rsid w:val="00E7272E"/>
    <w:rsid w:val="00E72EFC"/>
    <w:rsid w:val="00E7562D"/>
    <w:rsid w:val="00E758EC"/>
    <w:rsid w:val="00E77E38"/>
    <w:rsid w:val="00E807BD"/>
    <w:rsid w:val="00E8234C"/>
    <w:rsid w:val="00E83AA9"/>
    <w:rsid w:val="00E83CB9"/>
    <w:rsid w:val="00E83D91"/>
    <w:rsid w:val="00E84E6F"/>
    <w:rsid w:val="00E8512B"/>
    <w:rsid w:val="00E85619"/>
    <w:rsid w:val="00E85928"/>
    <w:rsid w:val="00E869FF"/>
    <w:rsid w:val="00E86B98"/>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6069"/>
    <w:rsid w:val="00E97339"/>
    <w:rsid w:val="00E979E2"/>
    <w:rsid w:val="00E97D31"/>
    <w:rsid w:val="00EA0196"/>
    <w:rsid w:val="00EA3145"/>
    <w:rsid w:val="00EA426C"/>
    <w:rsid w:val="00EA479F"/>
    <w:rsid w:val="00EA5061"/>
    <w:rsid w:val="00EA5A58"/>
    <w:rsid w:val="00EA5A64"/>
    <w:rsid w:val="00EA5D94"/>
    <w:rsid w:val="00EA6590"/>
    <w:rsid w:val="00EA71A2"/>
    <w:rsid w:val="00EA726D"/>
    <w:rsid w:val="00EA7A41"/>
    <w:rsid w:val="00EB0520"/>
    <w:rsid w:val="00EB077B"/>
    <w:rsid w:val="00EB4EA2"/>
    <w:rsid w:val="00EB5235"/>
    <w:rsid w:val="00EB565D"/>
    <w:rsid w:val="00EB5FE6"/>
    <w:rsid w:val="00EB66DF"/>
    <w:rsid w:val="00EB74D5"/>
    <w:rsid w:val="00EC060F"/>
    <w:rsid w:val="00EC0CC9"/>
    <w:rsid w:val="00EC24D5"/>
    <w:rsid w:val="00EC27C6"/>
    <w:rsid w:val="00EC34A4"/>
    <w:rsid w:val="00EC4207"/>
    <w:rsid w:val="00EC55EB"/>
    <w:rsid w:val="00EC5653"/>
    <w:rsid w:val="00EC6A5F"/>
    <w:rsid w:val="00EC71CE"/>
    <w:rsid w:val="00EC7641"/>
    <w:rsid w:val="00ED1006"/>
    <w:rsid w:val="00ED18C2"/>
    <w:rsid w:val="00ED1EE2"/>
    <w:rsid w:val="00ED3384"/>
    <w:rsid w:val="00ED3506"/>
    <w:rsid w:val="00ED392D"/>
    <w:rsid w:val="00ED44A6"/>
    <w:rsid w:val="00ED4A99"/>
    <w:rsid w:val="00ED5D25"/>
    <w:rsid w:val="00ED7A3F"/>
    <w:rsid w:val="00ED7F84"/>
    <w:rsid w:val="00EE1AF7"/>
    <w:rsid w:val="00EE23E3"/>
    <w:rsid w:val="00EE2BF0"/>
    <w:rsid w:val="00EE40B2"/>
    <w:rsid w:val="00EE5F60"/>
    <w:rsid w:val="00EE61A4"/>
    <w:rsid w:val="00EE6718"/>
    <w:rsid w:val="00EF062C"/>
    <w:rsid w:val="00EF0813"/>
    <w:rsid w:val="00EF18FE"/>
    <w:rsid w:val="00EF2E58"/>
    <w:rsid w:val="00EF5787"/>
    <w:rsid w:val="00EF5D5A"/>
    <w:rsid w:val="00EF60D0"/>
    <w:rsid w:val="00EF61E0"/>
    <w:rsid w:val="00EF7D51"/>
    <w:rsid w:val="00F012FF"/>
    <w:rsid w:val="00F0528D"/>
    <w:rsid w:val="00F05588"/>
    <w:rsid w:val="00F06C67"/>
    <w:rsid w:val="00F06DFD"/>
    <w:rsid w:val="00F0706D"/>
    <w:rsid w:val="00F071D1"/>
    <w:rsid w:val="00F07533"/>
    <w:rsid w:val="00F10629"/>
    <w:rsid w:val="00F10DB0"/>
    <w:rsid w:val="00F114D5"/>
    <w:rsid w:val="00F12B80"/>
    <w:rsid w:val="00F13F79"/>
    <w:rsid w:val="00F1480A"/>
    <w:rsid w:val="00F14B1D"/>
    <w:rsid w:val="00F15071"/>
    <w:rsid w:val="00F15D55"/>
    <w:rsid w:val="00F15F9B"/>
    <w:rsid w:val="00F15FA5"/>
    <w:rsid w:val="00F209B7"/>
    <w:rsid w:val="00F21557"/>
    <w:rsid w:val="00F231CD"/>
    <w:rsid w:val="00F2376F"/>
    <w:rsid w:val="00F243D8"/>
    <w:rsid w:val="00F25C6A"/>
    <w:rsid w:val="00F268E4"/>
    <w:rsid w:val="00F269AC"/>
    <w:rsid w:val="00F26CAD"/>
    <w:rsid w:val="00F27295"/>
    <w:rsid w:val="00F3022D"/>
    <w:rsid w:val="00F307B2"/>
    <w:rsid w:val="00F30828"/>
    <w:rsid w:val="00F30F6F"/>
    <w:rsid w:val="00F31226"/>
    <w:rsid w:val="00F313D6"/>
    <w:rsid w:val="00F332D7"/>
    <w:rsid w:val="00F332EE"/>
    <w:rsid w:val="00F34211"/>
    <w:rsid w:val="00F3432E"/>
    <w:rsid w:val="00F367ED"/>
    <w:rsid w:val="00F40240"/>
    <w:rsid w:val="00F40F0C"/>
    <w:rsid w:val="00F411FF"/>
    <w:rsid w:val="00F4175E"/>
    <w:rsid w:val="00F44CBD"/>
    <w:rsid w:val="00F4591E"/>
    <w:rsid w:val="00F4689C"/>
    <w:rsid w:val="00F4766C"/>
    <w:rsid w:val="00F47CC1"/>
    <w:rsid w:val="00F5060E"/>
    <w:rsid w:val="00F50656"/>
    <w:rsid w:val="00F507D1"/>
    <w:rsid w:val="00F519CE"/>
    <w:rsid w:val="00F51ADA"/>
    <w:rsid w:val="00F52AFB"/>
    <w:rsid w:val="00F5575B"/>
    <w:rsid w:val="00F60203"/>
    <w:rsid w:val="00F607C5"/>
    <w:rsid w:val="00F60DEA"/>
    <w:rsid w:val="00F6302A"/>
    <w:rsid w:val="00F63950"/>
    <w:rsid w:val="00F649C6"/>
    <w:rsid w:val="00F64C13"/>
    <w:rsid w:val="00F64C2B"/>
    <w:rsid w:val="00F64FF9"/>
    <w:rsid w:val="00F651BE"/>
    <w:rsid w:val="00F659DA"/>
    <w:rsid w:val="00F67174"/>
    <w:rsid w:val="00F6729B"/>
    <w:rsid w:val="00F67F53"/>
    <w:rsid w:val="00F703BE"/>
    <w:rsid w:val="00F71F69"/>
    <w:rsid w:val="00F728E9"/>
    <w:rsid w:val="00F72B72"/>
    <w:rsid w:val="00F72D2A"/>
    <w:rsid w:val="00F74BB9"/>
    <w:rsid w:val="00F7522C"/>
    <w:rsid w:val="00F75582"/>
    <w:rsid w:val="00F76EFA"/>
    <w:rsid w:val="00F77B6C"/>
    <w:rsid w:val="00F804BE"/>
    <w:rsid w:val="00F80FFC"/>
    <w:rsid w:val="00F81752"/>
    <w:rsid w:val="00F817CE"/>
    <w:rsid w:val="00F82484"/>
    <w:rsid w:val="00F8456C"/>
    <w:rsid w:val="00F853D0"/>
    <w:rsid w:val="00F859D8"/>
    <w:rsid w:val="00F868F5"/>
    <w:rsid w:val="00F87B63"/>
    <w:rsid w:val="00F90202"/>
    <w:rsid w:val="00F9056A"/>
    <w:rsid w:val="00F90CEE"/>
    <w:rsid w:val="00F90F8D"/>
    <w:rsid w:val="00F92782"/>
    <w:rsid w:val="00F93A8A"/>
    <w:rsid w:val="00F93AA9"/>
    <w:rsid w:val="00F93AE7"/>
    <w:rsid w:val="00F948BB"/>
    <w:rsid w:val="00F95316"/>
    <w:rsid w:val="00F95ED0"/>
    <w:rsid w:val="00F960D4"/>
    <w:rsid w:val="00F96256"/>
    <w:rsid w:val="00F96985"/>
    <w:rsid w:val="00F97838"/>
    <w:rsid w:val="00FA1C24"/>
    <w:rsid w:val="00FA2BB3"/>
    <w:rsid w:val="00FA66BC"/>
    <w:rsid w:val="00FA6B8E"/>
    <w:rsid w:val="00FA6BD0"/>
    <w:rsid w:val="00FA6D1E"/>
    <w:rsid w:val="00FB01ED"/>
    <w:rsid w:val="00FB4418"/>
    <w:rsid w:val="00FB4A57"/>
    <w:rsid w:val="00FB4C80"/>
    <w:rsid w:val="00FB5D96"/>
    <w:rsid w:val="00FB60BE"/>
    <w:rsid w:val="00FB6A6A"/>
    <w:rsid w:val="00FB78FB"/>
    <w:rsid w:val="00FC1A15"/>
    <w:rsid w:val="00FC2137"/>
    <w:rsid w:val="00FC61C4"/>
    <w:rsid w:val="00FC7046"/>
    <w:rsid w:val="00FC7429"/>
    <w:rsid w:val="00FD07F6"/>
    <w:rsid w:val="00FD1CBF"/>
    <w:rsid w:val="00FD1D87"/>
    <w:rsid w:val="00FD1EC8"/>
    <w:rsid w:val="00FD1EDC"/>
    <w:rsid w:val="00FD2D2D"/>
    <w:rsid w:val="00FD392B"/>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D8E"/>
    <w:rsid w:val="00FE7103"/>
    <w:rsid w:val="00FE7336"/>
    <w:rsid w:val="00FE787C"/>
    <w:rsid w:val="00FE7D2C"/>
    <w:rsid w:val="00FF16E9"/>
    <w:rsid w:val="00FF19E7"/>
    <w:rsid w:val="00FF3D11"/>
    <w:rsid w:val="00FF4147"/>
    <w:rsid w:val="00FF45A5"/>
    <w:rsid w:val="00FF55A6"/>
    <w:rsid w:val="00FF5C91"/>
    <w:rsid w:val="00FF716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5819B0A9-EAA1-4CEE-AE38-C282D19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2C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A52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2C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styleId="NormalWeb">
    <w:name w:val="Normal (Web)"/>
    <w:basedOn w:val="Normal"/>
    <w:uiPriority w:val="99"/>
    <w:unhideWhenUsed/>
    <w:rsid w:val="00F2729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comment">
    <w:name w:val="Doc-comment"/>
    <w:basedOn w:val="Normal"/>
    <w:next w:val="Doc-text2"/>
    <w:qFormat/>
    <w:rsid w:val="007643FB"/>
    <w:pPr>
      <w:tabs>
        <w:tab w:val="left" w:pos="1622"/>
      </w:tabs>
      <w:spacing w:after="0" w:line="240" w:lineRule="auto"/>
      <w:ind w:left="1622" w:hanging="363"/>
    </w:pPr>
    <w:rPr>
      <w:rFonts w:ascii="Arial" w:eastAsia="MS Mincho" w:hAnsi="Arial" w:cs="Times New Roman"/>
      <w:i/>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62488750">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11302CB-A0A1-4C2F-B031-F83A712E3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63FAD0F-4F6B-41E1-91E0-34E2E1504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1767</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Emre A. Yavuz</cp:lastModifiedBy>
  <cp:revision>2</cp:revision>
  <cp:lastPrinted>2008-01-31T07:09:00Z</cp:lastPrinted>
  <dcterms:created xsi:type="dcterms:W3CDTF">2020-10-23T01:15:00Z</dcterms:created>
  <dcterms:modified xsi:type="dcterms:W3CDTF">2020-10-23T01:15:00Z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